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D43C3C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D43C3C" w:rsidRDefault="00892C21" w:rsidP="00787E8F">
      <w:pPr>
        <w:rPr>
          <w:szCs w:val="28"/>
        </w:rPr>
      </w:pPr>
    </w:p>
    <w:p w:rsidR="00B15D2A" w:rsidRDefault="00B15D2A" w:rsidP="00B15D2A">
      <w:pPr>
        <w:jc w:val="center"/>
        <w:rPr>
          <w:b/>
          <w:sz w:val="36"/>
          <w:szCs w:val="36"/>
        </w:rPr>
      </w:pPr>
      <w:r w:rsidRPr="009D30EC">
        <w:rPr>
          <w:b/>
          <w:sz w:val="36"/>
          <w:szCs w:val="36"/>
        </w:rPr>
        <w:t>Р А С П О Р Я Ж Е Н И Е</w:t>
      </w:r>
    </w:p>
    <w:p w:rsidR="005F2FBF" w:rsidRDefault="005F2FBF" w:rsidP="005F2FBF">
      <w:pPr>
        <w:rPr>
          <w:bCs/>
          <w:szCs w:val="28"/>
        </w:rPr>
      </w:pPr>
    </w:p>
    <w:p w:rsidR="005B6B28" w:rsidRDefault="00F763B8" w:rsidP="00575F65">
      <w:pPr>
        <w:jc w:val="both"/>
        <w:rPr>
          <w:szCs w:val="28"/>
        </w:rPr>
      </w:pPr>
      <w:r>
        <w:rPr>
          <w:szCs w:val="28"/>
        </w:rPr>
        <w:t>От 30.10.2025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2222-ра</w:t>
      </w:r>
    </w:p>
    <w:p w:rsidR="00A42E92" w:rsidRDefault="00A42E92" w:rsidP="00575F65">
      <w:pPr>
        <w:jc w:val="both"/>
        <w:rPr>
          <w:szCs w:val="28"/>
        </w:rPr>
      </w:pPr>
    </w:p>
    <w:p w:rsidR="00921946" w:rsidRDefault="000E10CD" w:rsidP="00575F65">
      <w:pPr>
        <w:jc w:val="both"/>
        <w:rPr>
          <w:szCs w:val="28"/>
        </w:rPr>
      </w:pPr>
      <w:r>
        <w:rPr>
          <w:szCs w:val="28"/>
        </w:rPr>
        <w:t>О</w:t>
      </w:r>
      <w:r w:rsidR="00EF160A">
        <w:rPr>
          <w:szCs w:val="28"/>
        </w:rPr>
        <w:t xml:space="preserve"> реализации направления (подпрограммы) </w:t>
      </w:r>
      <w:r w:rsidR="005B6B28">
        <w:rPr>
          <w:szCs w:val="28"/>
        </w:rPr>
        <w:t xml:space="preserve"> </w:t>
      </w:r>
    </w:p>
    <w:p w:rsidR="005B6B28" w:rsidRDefault="005B6B28" w:rsidP="00575F65">
      <w:pPr>
        <w:jc w:val="both"/>
        <w:rPr>
          <w:szCs w:val="28"/>
        </w:rPr>
      </w:pPr>
      <w:r>
        <w:rPr>
          <w:szCs w:val="28"/>
        </w:rPr>
        <w:t xml:space="preserve">«Укрепление общественного </w:t>
      </w:r>
    </w:p>
    <w:p w:rsidR="00EF160A" w:rsidRDefault="00395A82" w:rsidP="00575F65">
      <w:pPr>
        <w:jc w:val="both"/>
        <w:rPr>
          <w:szCs w:val="28"/>
          <w:lang w:eastAsia="en-US"/>
        </w:rPr>
      </w:pPr>
      <w:r>
        <w:rPr>
          <w:szCs w:val="28"/>
        </w:rPr>
        <w:t>здоровья</w:t>
      </w:r>
      <w:r w:rsidRPr="00575F65">
        <w:rPr>
          <w:szCs w:val="28"/>
        </w:rPr>
        <w:t xml:space="preserve"> </w:t>
      </w:r>
      <w:r>
        <w:rPr>
          <w:szCs w:val="28"/>
        </w:rPr>
        <w:t>населения</w:t>
      </w:r>
      <w:r w:rsidR="005B6B28">
        <w:rPr>
          <w:szCs w:val="28"/>
        </w:rPr>
        <w:t xml:space="preserve"> </w:t>
      </w:r>
      <w:r>
        <w:rPr>
          <w:szCs w:val="28"/>
        </w:rPr>
        <w:t xml:space="preserve">города </w:t>
      </w:r>
      <w:r w:rsidR="00575F65" w:rsidRPr="00575F65">
        <w:rPr>
          <w:szCs w:val="28"/>
        </w:rPr>
        <w:t>Пыть-Яха</w:t>
      </w:r>
      <w:r w:rsidR="00575F65" w:rsidRPr="00575F65">
        <w:rPr>
          <w:szCs w:val="28"/>
          <w:lang w:eastAsia="en-US"/>
        </w:rPr>
        <w:t>»</w:t>
      </w:r>
      <w:r w:rsidR="00EF160A">
        <w:rPr>
          <w:szCs w:val="28"/>
          <w:lang w:eastAsia="en-US"/>
        </w:rPr>
        <w:t xml:space="preserve"> </w:t>
      </w:r>
    </w:p>
    <w:p w:rsidR="00EF160A" w:rsidRDefault="00EF160A" w:rsidP="00575F65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муниципальной программы </w:t>
      </w:r>
    </w:p>
    <w:p w:rsidR="00EF160A" w:rsidRDefault="00EF160A" w:rsidP="00575F65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«Социальное и демографическое </w:t>
      </w:r>
    </w:p>
    <w:p w:rsidR="00575F65" w:rsidRPr="00575F65" w:rsidRDefault="00EF160A" w:rsidP="00575F65">
      <w:pPr>
        <w:jc w:val="both"/>
        <w:rPr>
          <w:szCs w:val="28"/>
        </w:rPr>
      </w:pPr>
      <w:r>
        <w:rPr>
          <w:szCs w:val="28"/>
          <w:lang w:eastAsia="en-US"/>
        </w:rPr>
        <w:t xml:space="preserve">развитие города Пыть-Яха» </w:t>
      </w:r>
      <w:r w:rsidR="00575F65" w:rsidRPr="00575F65">
        <w:rPr>
          <w:szCs w:val="28"/>
          <w:lang w:eastAsia="en-US"/>
        </w:rPr>
        <w:t xml:space="preserve"> </w:t>
      </w:r>
    </w:p>
    <w:p w:rsidR="00575F65" w:rsidRPr="00575F65" w:rsidRDefault="00575F65" w:rsidP="00575F65">
      <w:pPr>
        <w:jc w:val="both"/>
        <w:rPr>
          <w:color w:val="5B9BD5"/>
          <w:szCs w:val="28"/>
        </w:rPr>
      </w:pPr>
    </w:p>
    <w:p w:rsidR="00575F65" w:rsidRDefault="00575F65" w:rsidP="00575F65">
      <w:pPr>
        <w:jc w:val="both"/>
        <w:rPr>
          <w:szCs w:val="28"/>
        </w:rPr>
      </w:pPr>
    </w:p>
    <w:p w:rsidR="00A42E92" w:rsidRPr="00575F65" w:rsidRDefault="00A42E92" w:rsidP="00575F65">
      <w:pPr>
        <w:jc w:val="both"/>
        <w:rPr>
          <w:szCs w:val="28"/>
        </w:rPr>
      </w:pPr>
    </w:p>
    <w:p w:rsidR="00126050" w:rsidRPr="00FE3ECA" w:rsidRDefault="00515056" w:rsidP="00126050">
      <w:pPr>
        <w:spacing w:line="360" w:lineRule="auto"/>
        <w:ind w:firstLine="708"/>
        <w:jc w:val="both"/>
        <w:rPr>
          <w:szCs w:val="28"/>
        </w:rPr>
      </w:pPr>
      <w:r w:rsidRPr="000E10CD">
        <w:rPr>
          <w:szCs w:val="28"/>
          <w:lang w:eastAsia="en-US"/>
        </w:rPr>
        <w:t>В</w:t>
      </w:r>
      <w:r w:rsidRPr="000E10CD">
        <w:rPr>
          <w:spacing w:val="40"/>
          <w:szCs w:val="28"/>
          <w:lang w:eastAsia="en-US"/>
        </w:rPr>
        <w:t xml:space="preserve"> </w:t>
      </w:r>
      <w:r w:rsidRPr="000E10CD">
        <w:rPr>
          <w:szCs w:val="28"/>
          <w:lang w:eastAsia="en-US"/>
        </w:rPr>
        <w:t>соответствии</w:t>
      </w:r>
      <w:r w:rsidRPr="000E10CD">
        <w:rPr>
          <w:spacing w:val="40"/>
          <w:szCs w:val="28"/>
          <w:lang w:eastAsia="en-US"/>
        </w:rPr>
        <w:t xml:space="preserve"> </w:t>
      </w:r>
      <w:r w:rsidRPr="000E10CD">
        <w:rPr>
          <w:szCs w:val="28"/>
          <w:lang w:eastAsia="en-US"/>
        </w:rPr>
        <w:t>с</w:t>
      </w:r>
      <w:r w:rsidR="00EF160A">
        <w:rPr>
          <w:spacing w:val="40"/>
          <w:szCs w:val="28"/>
          <w:lang w:eastAsia="en-US"/>
        </w:rPr>
        <w:t xml:space="preserve"> </w:t>
      </w:r>
      <w:r w:rsidRPr="000E10CD">
        <w:rPr>
          <w:szCs w:val="28"/>
          <w:lang w:eastAsia="en-US"/>
        </w:rPr>
        <w:t>Федеральн</w:t>
      </w:r>
      <w:r w:rsidR="00EF160A">
        <w:rPr>
          <w:szCs w:val="28"/>
          <w:lang w:eastAsia="en-US"/>
        </w:rPr>
        <w:t>ым</w:t>
      </w:r>
      <w:r w:rsidRPr="000E10CD">
        <w:rPr>
          <w:spacing w:val="40"/>
          <w:szCs w:val="28"/>
          <w:lang w:eastAsia="en-US"/>
        </w:rPr>
        <w:t xml:space="preserve"> </w:t>
      </w:r>
      <w:r w:rsidRPr="000E10CD">
        <w:rPr>
          <w:szCs w:val="28"/>
          <w:lang w:eastAsia="en-US"/>
        </w:rPr>
        <w:t>закон</w:t>
      </w:r>
      <w:r w:rsidR="00EF160A">
        <w:rPr>
          <w:szCs w:val="28"/>
          <w:lang w:eastAsia="en-US"/>
        </w:rPr>
        <w:t>ом</w:t>
      </w:r>
      <w:r w:rsidRPr="000E10CD">
        <w:rPr>
          <w:spacing w:val="40"/>
          <w:szCs w:val="28"/>
          <w:lang w:eastAsia="en-US"/>
        </w:rPr>
        <w:t xml:space="preserve"> </w:t>
      </w:r>
      <w:r w:rsidR="000E10CD">
        <w:rPr>
          <w:szCs w:val="28"/>
          <w:lang w:eastAsia="en-US"/>
        </w:rPr>
        <w:t>от 21.11.2011 №</w:t>
      </w:r>
      <w:r w:rsidRPr="000E10CD">
        <w:rPr>
          <w:szCs w:val="28"/>
          <w:lang w:eastAsia="en-US"/>
        </w:rPr>
        <w:t xml:space="preserve"> 323-ФЗ «Об основах охраны здоровья граждан в Российской Федерации», </w:t>
      </w:r>
      <w:r w:rsidR="00EF160A">
        <w:rPr>
          <w:szCs w:val="28"/>
          <w:lang w:eastAsia="en-US"/>
        </w:rPr>
        <w:t xml:space="preserve">постановлением администрации города </w:t>
      </w:r>
      <w:r w:rsidR="00126050" w:rsidRPr="00FE3ECA">
        <w:rPr>
          <w:szCs w:val="28"/>
        </w:rPr>
        <w:t xml:space="preserve">от </w:t>
      </w:r>
      <w:r w:rsidR="00126050">
        <w:rPr>
          <w:szCs w:val="28"/>
        </w:rPr>
        <w:t>25</w:t>
      </w:r>
      <w:r w:rsidR="00126050" w:rsidRPr="00FE3ECA">
        <w:rPr>
          <w:szCs w:val="28"/>
          <w:lang w:eastAsia="en-US"/>
        </w:rPr>
        <w:t>.12.202</w:t>
      </w:r>
      <w:r w:rsidR="00126050">
        <w:rPr>
          <w:szCs w:val="28"/>
          <w:lang w:eastAsia="en-US"/>
        </w:rPr>
        <w:t>3</w:t>
      </w:r>
      <w:r w:rsidR="00126050" w:rsidRPr="00FE3ECA">
        <w:rPr>
          <w:szCs w:val="28"/>
          <w:lang w:eastAsia="en-US"/>
        </w:rPr>
        <w:t xml:space="preserve"> №</w:t>
      </w:r>
      <w:r w:rsidR="00126050">
        <w:rPr>
          <w:szCs w:val="28"/>
          <w:lang w:eastAsia="en-US"/>
        </w:rPr>
        <w:t xml:space="preserve"> 359</w:t>
      </w:r>
      <w:r w:rsidR="00126050" w:rsidRPr="00FE3ECA">
        <w:rPr>
          <w:szCs w:val="28"/>
          <w:lang w:eastAsia="en-US"/>
        </w:rPr>
        <w:t>-па</w:t>
      </w:r>
      <w:r w:rsidR="00126050">
        <w:rPr>
          <w:szCs w:val="28"/>
          <w:lang w:eastAsia="en-US"/>
        </w:rPr>
        <w:t xml:space="preserve"> </w:t>
      </w:r>
      <w:r w:rsidR="00126050" w:rsidRPr="00FE3ECA">
        <w:rPr>
          <w:szCs w:val="28"/>
        </w:rPr>
        <w:t xml:space="preserve">«Об утверждении муниципальной </w:t>
      </w:r>
    </w:p>
    <w:p w:rsidR="005B6B28" w:rsidRPr="00921946" w:rsidRDefault="00126050" w:rsidP="00126050">
      <w:pPr>
        <w:spacing w:line="360" w:lineRule="auto"/>
        <w:jc w:val="both"/>
        <w:rPr>
          <w:spacing w:val="40"/>
          <w:szCs w:val="28"/>
          <w:lang w:eastAsia="en-US"/>
        </w:rPr>
      </w:pPr>
      <w:r w:rsidRPr="00FE3ECA">
        <w:rPr>
          <w:szCs w:val="28"/>
        </w:rPr>
        <w:t>программы «Социальное и демографическое развитие города</w:t>
      </w:r>
      <w:r>
        <w:rPr>
          <w:szCs w:val="28"/>
        </w:rPr>
        <w:t xml:space="preserve"> </w:t>
      </w:r>
      <w:r w:rsidRPr="00FE3ECA">
        <w:rPr>
          <w:szCs w:val="28"/>
        </w:rPr>
        <w:t>Пыть-Яха</w:t>
      </w:r>
      <w:r w:rsidRPr="00FE3ECA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, </w:t>
      </w:r>
      <w:r w:rsidR="00515056" w:rsidRPr="000E10CD">
        <w:rPr>
          <w:szCs w:val="28"/>
          <w:lang w:eastAsia="en-US"/>
        </w:rPr>
        <w:t xml:space="preserve">во исполнение протокольного поручения заседания Межведомственной комиссии </w:t>
      </w:r>
      <w:r w:rsidR="00515056" w:rsidRPr="00921946">
        <w:rPr>
          <w:szCs w:val="28"/>
          <w:lang w:eastAsia="en-US"/>
        </w:rPr>
        <w:t>Ханты-Мансийского автономного округа – Югры по реализации мер, направленных</w:t>
      </w:r>
      <w:r w:rsidR="00515056" w:rsidRPr="000E10CD">
        <w:rPr>
          <w:szCs w:val="28"/>
          <w:lang w:eastAsia="en-US"/>
        </w:rPr>
        <w:t xml:space="preserve"> на снижение смертности населения Ханты – Мансийского автономного округа – Югры, </w:t>
      </w:r>
      <w:r w:rsidR="005B6B28" w:rsidRPr="000E10CD">
        <w:rPr>
          <w:szCs w:val="28"/>
        </w:rPr>
        <w:t>от 07.10.2025 № 2</w:t>
      </w:r>
      <w:r w:rsidR="00274DF9" w:rsidRPr="000E10CD">
        <w:rPr>
          <w:szCs w:val="28"/>
          <w:lang w:eastAsia="en-US"/>
        </w:rPr>
        <w:t xml:space="preserve">: </w:t>
      </w:r>
    </w:p>
    <w:p w:rsidR="009A2FE3" w:rsidRDefault="009A2FE3" w:rsidP="00A42E9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A42E92" w:rsidRDefault="00A42E92" w:rsidP="00A42E9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A42E92" w:rsidRDefault="00A42E92" w:rsidP="00A42E9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126050" w:rsidRDefault="005B6B28" w:rsidP="00921946">
      <w:pPr>
        <w:spacing w:line="360" w:lineRule="auto"/>
        <w:ind w:firstLine="708"/>
        <w:jc w:val="both"/>
        <w:rPr>
          <w:szCs w:val="28"/>
        </w:rPr>
      </w:pPr>
      <w:r w:rsidRPr="005B6B28">
        <w:rPr>
          <w:szCs w:val="28"/>
        </w:rPr>
        <w:t>1. Утвердить</w:t>
      </w:r>
      <w:r w:rsidR="00126050">
        <w:rPr>
          <w:szCs w:val="28"/>
        </w:rPr>
        <w:t>:</w:t>
      </w:r>
    </w:p>
    <w:p w:rsidR="005B6B28" w:rsidRPr="005B6B28" w:rsidRDefault="00126050" w:rsidP="00921946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1.1.</w:t>
      </w:r>
      <w:r w:rsidR="005B6B28" w:rsidRPr="005B6B28">
        <w:rPr>
          <w:szCs w:val="28"/>
        </w:rPr>
        <w:t xml:space="preserve"> </w:t>
      </w:r>
      <w:r>
        <w:rPr>
          <w:szCs w:val="28"/>
        </w:rPr>
        <w:t xml:space="preserve">Паспорт направления (подпрограммы) </w:t>
      </w:r>
      <w:r w:rsidR="00921946">
        <w:rPr>
          <w:szCs w:val="28"/>
        </w:rPr>
        <w:t>«Укрепление общественного здоровья</w:t>
      </w:r>
      <w:r w:rsidR="00921946" w:rsidRPr="00575F65">
        <w:rPr>
          <w:szCs w:val="28"/>
        </w:rPr>
        <w:t xml:space="preserve"> </w:t>
      </w:r>
      <w:r w:rsidR="00921946">
        <w:rPr>
          <w:szCs w:val="28"/>
        </w:rPr>
        <w:t xml:space="preserve">населения города </w:t>
      </w:r>
      <w:r w:rsidR="00921946" w:rsidRPr="00575F65">
        <w:rPr>
          <w:szCs w:val="28"/>
        </w:rPr>
        <w:t>Пыть-Яха</w:t>
      </w:r>
      <w:r w:rsidR="00921946" w:rsidRPr="00575F65">
        <w:rPr>
          <w:szCs w:val="28"/>
          <w:lang w:eastAsia="en-US"/>
        </w:rPr>
        <w:t xml:space="preserve">» </w:t>
      </w:r>
      <w:r>
        <w:rPr>
          <w:szCs w:val="28"/>
          <w:lang w:eastAsia="en-US"/>
        </w:rPr>
        <w:t xml:space="preserve">муниципальной программы «Социальное и демографическое развитие города Пыть-Яха» </w:t>
      </w:r>
      <w:r w:rsidR="00921946">
        <w:rPr>
          <w:szCs w:val="28"/>
          <w:lang w:eastAsia="en-US"/>
        </w:rPr>
        <w:t>с</w:t>
      </w:r>
      <w:r w:rsidR="005B6B28" w:rsidRPr="005B6B28">
        <w:rPr>
          <w:szCs w:val="28"/>
        </w:rPr>
        <w:t>огласно приложению</w:t>
      </w:r>
      <w:r>
        <w:rPr>
          <w:szCs w:val="28"/>
        </w:rPr>
        <w:t xml:space="preserve"> </w:t>
      </w:r>
      <w:r w:rsidR="00A42E92">
        <w:rPr>
          <w:szCs w:val="28"/>
        </w:rPr>
        <w:t>№</w:t>
      </w:r>
      <w:r>
        <w:rPr>
          <w:szCs w:val="28"/>
        </w:rPr>
        <w:t>1</w:t>
      </w:r>
      <w:r w:rsidR="00921946">
        <w:rPr>
          <w:szCs w:val="28"/>
        </w:rPr>
        <w:t xml:space="preserve">. </w:t>
      </w:r>
    </w:p>
    <w:p w:rsidR="003D6892" w:rsidRDefault="00921946" w:rsidP="005C62F3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126050">
        <w:rPr>
          <w:szCs w:val="28"/>
        </w:rPr>
        <w:tab/>
        <w:t xml:space="preserve">1.2.  Порядок реализации направления (подпрограммы) «Укрепление общественного здоровья» муниципальной программы «Социальное и демографическое развитие города Пыть-Яха» согласно приложению </w:t>
      </w:r>
      <w:r w:rsidR="00A42E92">
        <w:rPr>
          <w:szCs w:val="28"/>
        </w:rPr>
        <w:t>№</w:t>
      </w:r>
      <w:r w:rsidR="00126050">
        <w:rPr>
          <w:szCs w:val="28"/>
        </w:rPr>
        <w:t xml:space="preserve">2.  </w:t>
      </w:r>
    </w:p>
    <w:p w:rsidR="003D6892" w:rsidRPr="00575F65" w:rsidRDefault="003D6892" w:rsidP="003D6892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575F65">
        <w:rPr>
          <w:szCs w:val="28"/>
        </w:rPr>
        <w:t>. Призна</w:t>
      </w:r>
      <w:r>
        <w:rPr>
          <w:szCs w:val="28"/>
        </w:rPr>
        <w:t>ть утратившим силу распоряжения</w:t>
      </w:r>
      <w:r w:rsidRPr="00575F65">
        <w:rPr>
          <w:szCs w:val="28"/>
        </w:rPr>
        <w:t xml:space="preserve"> администрации города:</w:t>
      </w:r>
    </w:p>
    <w:p w:rsidR="003D6892" w:rsidRDefault="003D6892" w:rsidP="003D6892">
      <w:pPr>
        <w:spacing w:line="360" w:lineRule="auto"/>
        <w:ind w:firstLine="709"/>
        <w:jc w:val="both"/>
        <w:rPr>
          <w:szCs w:val="28"/>
          <w:lang w:eastAsia="en-US"/>
        </w:rPr>
      </w:pPr>
      <w:r w:rsidRPr="00575F65">
        <w:rPr>
          <w:szCs w:val="28"/>
        </w:rPr>
        <w:t xml:space="preserve">- </w:t>
      </w:r>
      <w:r>
        <w:rPr>
          <w:szCs w:val="28"/>
        </w:rPr>
        <w:t>от 11.02.2022</w:t>
      </w:r>
      <w:r>
        <w:rPr>
          <w:szCs w:val="28"/>
          <w:lang w:eastAsia="en-US"/>
        </w:rPr>
        <w:t xml:space="preserve"> № 210-р</w:t>
      </w:r>
      <w:r w:rsidRPr="00575F65">
        <w:rPr>
          <w:szCs w:val="28"/>
          <w:lang w:eastAsia="en-US"/>
        </w:rPr>
        <w:t xml:space="preserve">а </w:t>
      </w:r>
      <w:r w:rsidRPr="00575F65">
        <w:rPr>
          <w:szCs w:val="28"/>
        </w:rPr>
        <w:t xml:space="preserve">«Об утверждении </w:t>
      </w:r>
      <w:r>
        <w:rPr>
          <w:szCs w:val="28"/>
        </w:rPr>
        <w:t xml:space="preserve">плана мероприятий по укреплению общественного здоровья населения </w:t>
      </w:r>
      <w:r w:rsidRPr="00575F65">
        <w:rPr>
          <w:szCs w:val="28"/>
        </w:rPr>
        <w:t>города Пыть-Яха</w:t>
      </w:r>
      <w:r>
        <w:rPr>
          <w:szCs w:val="28"/>
          <w:lang w:eastAsia="en-US"/>
        </w:rPr>
        <w:t>».</w:t>
      </w:r>
    </w:p>
    <w:p w:rsidR="003D6892" w:rsidRDefault="003D6892" w:rsidP="003D6892">
      <w:pPr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</w:rPr>
        <w:t>- от 31.05</w:t>
      </w:r>
      <w:r>
        <w:rPr>
          <w:szCs w:val="28"/>
          <w:lang w:eastAsia="en-US"/>
        </w:rPr>
        <w:t>.2023 № 1040-р</w:t>
      </w:r>
      <w:r w:rsidRPr="00575F65">
        <w:rPr>
          <w:szCs w:val="28"/>
          <w:lang w:eastAsia="en-US"/>
        </w:rPr>
        <w:t xml:space="preserve">а </w:t>
      </w:r>
      <w:r w:rsidRPr="00575F65">
        <w:rPr>
          <w:szCs w:val="28"/>
        </w:rPr>
        <w:t xml:space="preserve">«О внесении изменений в </w:t>
      </w:r>
      <w:r>
        <w:rPr>
          <w:szCs w:val="28"/>
        </w:rPr>
        <w:t>распоряжение администрации города от 11.02.2022 №210-р</w:t>
      </w:r>
      <w:r w:rsidRPr="00575F65">
        <w:rPr>
          <w:szCs w:val="28"/>
        </w:rPr>
        <w:t>а «Об утверждении</w:t>
      </w:r>
      <w:r w:rsidRPr="000E10CD">
        <w:rPr>
          <w:szCs w:val="28"/>
        </w:rPr>
        <w:t xml:space="preserve"> </w:t>
      </w:r>
      <w:r>
        <w:rPr>
          <w:szCs w:val="28"/>
        </w:rPr>
        <w:t xml:space="preserve">плана мероприятий по укреплению общественного здоровья населения </w:t>
      </w:r>
      <w:r w:rsidRPr="00575F65">
        <w:rPr>
          <w:szCs w:val="28"/>
        </w:rPr>
        <w:t>города Пыть-Яха</w:t>
      </w:r>
      <w:r>
        <w:rPr>
          <w:szCs w:val="28"/>
          <w:lang w:eastAsia="en-US"/>
        </w:rPr>
        <w:t>»;</w:t>
      </w:r>
    </w:p>
    <w:p w:rsidR="00126050" w:rsidRDefault="003D6892" w:rsidP="003D6892">
      <w:pPr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</w:rPr>
        <w:t>- от 17.09</w:t>
      </w:r>
      <w:r>
        <w:rPr>
          <w:szCs w:val="28"/>
          <w:lang w:eastAsia="en-US"/>
        </w:rPr>
        <w:t>.2024 № 1746-р</w:t>
      </w:r>
      <w:r w:rsidRPr="00575F65">
        <w:rPr>
          <w:szCs w:val="28"/>
          <w:lang w:eastAsia="en-US"/>
        </w:rPr>
        <w:t xml:space="preserve">а </w:t>
      </w:r>
      <w:r w:rsidRPr="00575F65">
        <w:rPr>
          <w:szCs w:val="28"/>
        </w:rPr>
        <w:t xml:space="preserve">«О внесении изменений в </w:t>
      </w:r>
      <w:r>
        <w:rPr>
          <w:szCs w:val="28"/>
        </w:rPr>
        <w:t>распоряжение администрации города от 11.02.2022 №210-р</w:t>
      </w:r>
      <w:r w:rsidRPr="00575F65">
        <w:rPr>
          <w:szCs w:val="28"/>
        </w:rPr>
        <w:t>а «Об утверждении</w:t>
      </w:r>
      <w:r w:rsidRPr="000E10CD">
        <w:rPr>
          <w:szCs w:val="28"/>
        </w:rPr>
        <w:t xml:space="preserve"> </w:t>
      </w:r>
      <w:r>
        <w:rPr>
          <w:szCs w:val="28"/>
        </w:rPr>
        <w:t xml:space="preserve">плана мероприятий по укреплению общественного здоровья населения </w:t>
      </w:r>
      <w:r w:rsidRPr="00575F65">
        <w:rPr>
          <w:szCs w:val="28"/>
        </w:rPr>
        <w:t>города Пыть-Яха</w:t>
      </w:r>
      <w:r>
        <w:rPr>
          <w:szCs w:val="28"/>
          <w:lang w:eastAsia="en-US"/>
        </w:rPr>
        <w:t>».</w:t>
      </w:r>
    </w:p>
    <w:p w:rsidR="00575F65" w:rsidRPr="00274DF9" w:rsidRDefault="003D6892" w:rsidP="005C62F3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>3</w:t>
      </w:r>
      <w:r w:rsidR="00126050">
        <w:rPr>
          <w:bCs/>
          <w:szCs w:val="28"/>
        </w:rPr>
        <w:t xml:space="preserve">. </w:t>
      </w:r>
      <w:r w:rsidR="00575F65" w:rsidRPr="00575F65">
        <w:rPr>
          <w:bCs/>
          <w:szCs w:val="28"/>
        </w:rPr>
        <w:t>Управлению по вну</w:t>
      </w:r>
      <w:r w:rsidR="006D63BE">
        <w:rPr>
          <w:bCs/>
          <w:szCs w:val="28"/>
        </w:rPr>
        <w:t>тренней политике (</w:t>
      </w:r>
      <w:r w:rsidR="00A42E92">
        <w:rPr>
          <w:bCs/>
          <w:szCs w:val="28"/>
        </w:rPr>
        <w:t>Е.В. Булыгина</w:t>
      </w:r>
      <w:r w:rsidR="00575F65" w:rsidRPr="00575F65">
        <w:rPr>
          <w:bCs/>
          <w:szCs w:val="28"/>
        </w:rPr>
        <w:t xml:space="preserve">) </w:t>
      </w:r>
      <w:r w:rsidR="00126050">
        <w:rPr>
          <w:bCs/>
          <w:szCs w:val="28"/>
        </w:rPr>
        <w:t>опубликовать распоряжение</w:t>
      </w:r>
      <w:r w:rsidR="00921946" w:rsidRPr="008F4244">
        <w:rPr>
          <w:bCs/>
          <w:szCs w:val="28"/>
        </w:rPr>
        <w:t xml:space="preserve"> в сетевом издании «Официальный сайт «Телерадиокомпания Пыть-Яхинформ»</w:t>
      </w:r>
      <w:r w:rsidR="00575F65" w:rsidRPr="00575F65">
        <w:rPr>
          <w:color w:val="000000"/>
          <w:szCs w:val="28"/>
        </w:rPr>
        <w:t>.</w:t>
      </w:r>
    </w:p>
    <w:p w:rsidR="00575F65" w:rsidRDefault="003D6892" w:rsidP="00D43C3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75F65" w:rsidRPr="00575F65">
        <w:rPr>
          <w:szCs w:val="28"/>
        </w:rPr>
        <w:t>.</w:t>
      </w:r>
      <w:r w:rsidR="00575F65" w:rsidRPr="00575F65">
        <w:rPr>
          <w:szCs w:val="28"/>
        </w:rPr>
        <w:tab/>
        <w:t xml:space="preserve">Управлению по информационным технологиям (А.А. Мерзляков) разместить </w:t>
      </w:r>
      <w:r w:rsidR="00126050">
        <w:rPr>
          <w:szCs w:val="28"/>
        </w:rPr>
        <w:t>распоряжение</w:t>
      </w:r>
      <w:r w:rsidR="00575F65" w:rsidRPr="00575F65">
        <w:rPr>
          <w:szCs w:val="28"/>
        </w:rPr>
        <w:t xml:space="preserve"> на официальном сайте администрации города в сети Интернет.</w:t>
      </w:r>
    </w:p>
    <w:p w:rsidR="006D63BE" w:rsidRPr="00575F65" w:rsidRDefault="003D6892" w:rsidP="006D63BE">
      <w:pPr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75F65" w:rsidRPr="00575F65">
        <w:rPr>
          <w:color w:val="000000"/>
          <w:szCs w:val="28"/>
        </w:rPr>
        <w:t>.</w:t>
      </w:r>
      <w:r w:rsidR="00575F65" w:rsidRPr="00575F65">
        <w:rPr>
          <w:color w:val="000000"/>
          <w:szCs w:val="28"/>
        </w:rPr>
        <w:tab/>
        <w:t xml:space="preserve">Настоящее </w:t>
      </w:r>
      <w:r w:rsidR="00126050">
        <w:rPr>
          <w:color w:val="000000"/>
          <w:szCs w:val="28"/>
        </w:rPr>
        <w:t>распоряжение</w:t>
      </w:r>
      <w:r w:rsidR="00575F65" w:rsidRPr="00575F65">
        <w:rPr>
          <w:color w:val="000000"/>
          <w:szCs w:val="28"/>
        </w:rPr>
        <w:t xml:space="preserve"> вступает в силу после его официального опубликования</w:t>
      </w:r>
      <w:r w:rsidR="00921946">
        <w:rPr>
          <w:color w:val="000000"/>
          <w:szCs w:val="28"/>
        </w:rPr>
        <w:t xml:space="preserve">. </w:t>
      </w:r>
    </w:p>
    <w:p w:rsidR="00575F65" w:rsidRPr="00575F65" w:rsidRDefault="00921946" w:rsidP="00575F6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eastAsia="en-US"/>
        </w:rPr>
        <w:t>6</w:t>
      </w:r>
      <w:r w:rsidR="00575F65" w:rsidRPr="00575F65">
        <w:rPr>
          <w:szCs w:val="28"/>
          <w:lang w:eastAsia="en-US"/>
        </w:rPr>
        <w:t>.</w:t>
      </w:r>
      <w:r w:rsidR="00575F65" w:rsidRPr="00575F65">
        <w:rPr>
          <w:szCs w:val="28"/>
          <w:lang w:eastAsia="en-US"/>
        </w:rPr>
        <w:tab/>
      </w:r>
      <w:r w:rsidR="00575F65" w:rsidRPr="00575F65">
        <w:rPr>
          <w:szCs w:val="28"/>
        </w:rPr>
        <w:t xml:space="preserve">Контроль за выполнением </w:t>
      </w:r>
      <w:r w:rsidR="00126050">
        <w:rPr>
          <w:szCs w:val="28"/>
        </w:rPr>
        <w:t>распоряжения</w:t>
      </w:r>
      <w:r w:rsidR="00575F65" w:rsidRPr="00575F65">
        <w:rPr>
          <w:szCs w:val="28"/>
        </w:rPr>
        <w:t xml:space="preserve"> возложить на заместителя главы города (направление деятельности – социальные вопросы).</w:t>
      </w:r>
    </w:p>
    <w:p w:rsidR="00575F65" w:rsidRPr="00575F65" w:rsidRDefault="00575F65" w:rsidP="00575F65">
      <w:pPr>
        <w:spacing w:line="360" w:lineRule="auto"/>
        <w:ind w:firstLine="720"/>
        <w:jc w:val="both"/>
        <w:rPr>
          <w:szCs w:val="28"/>
        </w:rPr>
      </w:pPr>
    </w:p>
    <w:p w:rsidR="00575F65" w:rsidRPr="00575F65" w:rsidRDefault="00575F65" w:rsidP="00575F65">
      <w:pPr>
        <w:jc w:val="both"/>
        <w:rPr>
          <w:szCs w:val="28"/>
        </w:rPr>
      </w:pPr>
    </w:p>
    <w:p w:rsidR="00575F65" w:rsidRPr="00575F65" w:rsidRDefault="00575F65" w:rsidP="00575F65">
      <w:pPr>
        <w:jc w:val="both"/>
        <w:rPr>
          <w:szCs w:val="28"/>
        </w:rPr>
      </w:pPr>
    </w:p>
    <w:p w:rsidR="005F2FBF" w:rsidRDefault="00A42E92" w:rsidP="00D43C3C">
      <w:pPr>
        <w:rPr>
          <w:szCs w:val="28"/>
        </w:rPr>
      </w:pPr>
      <w:proofErr w:type="spellStart"/>
      <w:r>
        <w:rPr>
          <w:szCs w:val="28"/>
        </w:rPr>
        <w:t>И.о.главы</w:t>
      </w:r>
      <w:proofErr w:type="spellEnd"/>
      <w:r w:rsidR="00575F65" w:rsidRPr="00575F65">
        <w:rPr>
          <w:szCs w:val="28"/>
        </w:rPr>
        <w:t xml:space="preserve"> города Пыть-Яха</w:t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</w:r>
      <w:r w:rsidR="00575F65" w:rsidRPr="00575F65">
        <w:rPr>
          <w:szCs w:val="28"/>
        </w:rPr>
        <w:tab/>
        <w:t xml:space="preserve">            </w:t>
      </w:r>
      <w:bookmarkStart w:id="0" w:name="P33"/>
      <w:bookmarkEnd w:id="0"/>
      <w:r>
        <w:rPr>
          <w:szCs w:val="28"/>
        </w:rPr>
        <w:t>Т.В. Староста</w:t>
      </w:r>
    </w:p>
    <w:p w:rsidR="00C27002" w:rsidRDefault="00C27002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6740C7" w:rsidRDefault="006740C7" w:rsidP="00D43C3C">
      <w:pPr>
        <w:rPr>
          <w:szCs w:val="28"/>
        </w:rPr>
      </w:pPr>
    </w:p>
    <w:p w:rsidR="00921946" w:rsidRDefault="00921946" w:rsidP="003D6892">
      <w:pPr>
        <w:widowControl w:val="0"/>
        <w:autoSpaceDE w:val="0"/>
        <w:autoSpaceDN w:val="0"/>
        <w:spacing w:before="78" w:line="276" w:lineRule="auto"/>
        <w:ind w:right="141"/>
        <w:rPr>
          <w:spacing w:val="-2"/>
          <w:szCs w:val="22"/>
          <w:lang w:eastAsia="en-US"/>
        </w:rPr>
      </w:pPr>
    </w:p>
    <w:p w:rsidR="009D3C84" w:rsidRDefault="00515056" w:rsidP="00A42E92">
      <w:pPr>
        <w:widowControl w:val="0"/>
        <w:autoSpaceDE w:val="0"/>
        <w:autoSpaceDN w:val="0"/>
        <w:ind w:firstLine="1881"/>
        <w:jc w:val="right"/>
        <w:rPr>
          <w:spacing w:val="-2"/>
          <w:szCs w:val="22"/>
          <w:lang w:eastAsia="en-US"/>
        </w:rPr>
      </w:pPr>
      <w:r w:rsidRPr="00515056">
        <w:rPr>
          <w:spacing w:val="-2"/>
          <w:szCs w:val="22"/>
          <w:lang w:eastAsia="en-US"/>
        </w:rPr>
        <w:t>Приложение</w:t>
      </w:r>
      <w:r w:rsidR="00A42E92">
        <w:rPr>
          <w:spacing w:val="-2"/>
          <w:szCs w:val="22"/>
          <w:lang w:eastAsia="en-US"/>
        </w:rPr>
        <w:t xml:space="preserve"> № 1</w:t>
      </w:r>
      <w:r w:rsidR="009D3C84" w:rsidRPr="009D3C84">
        <w:rPr>
          <w:spacing w:val="-2"/>
          <w:szCs w:val="22"/>
          <w:lang w:eastAsia="en-US"/>
        </w:rPr>
        <w:t xml:space="preserve"> </w:t>
      </w:r>
      <w:r w:rsidRPr="00515056">
        <w:rPr>
          <w:spacing w:val="-2"/>
          <w:szCs w:val="22"/>
          <w:lang w:eastAsia="en-US"/>
        </w:rPr>
        <w:t xml:space="preserve"> </w:t>
      </w:r>
    </w:p>
    <w:p w:rsidR="00A42E92" w:rsidRDefault="00126050" w:rsidP="00A42E92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>
        <w:rPr>
          <w:szCs w:val="22"/>
          <w:lang w:eastAsia="en-US"/>
        </w:rPr>
        <w:t>к распоряжению</w:t>
      </w:r>
      <w:r w:rsidR="00515056" w:rsidRPr="00515056">
        <w:rPr>
          <w:szCs w:val="22"/>
          <w:lang w:eastAsia="en-US"/>
        </w:rPr>
        <w:t xml:space="preserve"> администрации</w:t>
      </w:r>
      <w:r w:rsidR="00515056" w:rsidRPr="00515056">
        <w:rPr>
          <w:spacing w:val="-17"/>
          <w:szCs w:val="22"/>
          <w:lang w:eastAsia="en-US"/>
        </w:rPr>
        <w:t xml:space="preserve"> </w:t>
      </w:r>
    </w:p>
    <w:p w:rsidR="00515056" w:rsidRDefault="00515056" w:rsidP="00A42E92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 w:rsidRPr="00515056">
        <w:rPr>
          <w:szCs w:val="22"/>
          <w:lang w:eastAsia="en-US"/>
        </w:rPr>
        <w:t>города</w:t>
      </w:r>
      <w:r w:rsidR="009D3C84" w:rsidRPr="009D3C84">
        <w:rPr>
          <w:spacing w:val="-17"/>
          <w:szCs w:val="22"/>
          <w:lang w:eastAsia="en-US"/>
        </w:rPr>
        <w:t xml:space="preserve"> Пыть-Яха</w:t>
      </w:r>
    </w:p>
    <w:p w:rsidR="00F763B8" w:rsidRDefault="00F763B8" w:rsidP="00A42E92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>
        <w:rPr>
          <w:spacing w:val="-17"/>
          <w:szCs w:val="22"/>
          <w:lang w:eastAsia="en-US"/>
        </w:rPr>
        <w:t>от 30.10.2025 № 2222-ра</w:t>
      </w:r>
    </w:p>
    <w:p w:rsidR="00E106FD" w:rsidRPr="00515056" w:rsidRDefault="00E106FD" w:rsidP="00A42E92">
      <w:pPr>
        <w:widowControl w:val="0"/>
        <w:autoSpaceDE w:val="0"/>
        <w:autoSpaceDN w:val="0"/>
        <w:ind w:firstLine="38"/>
        <w:jc w:val="right"/>
        <w:rPr>
          <w:szCs w:val="22"/>
          <w:lang w:eastAsia="en-US"/>
        </w:rPr>
      </w:pPr>
      <w:bookmarkStart w:id="1" w:name="_GoBack"/>
      <w:bookmarkEnd w:id="1"/>
    </w:p>
    <w:p w:rsidR="00515056" w:rsidRPr="000E10CD" w:rsidRDefault="00126050" w:rsidP="00515056">
      <w:pPr>
        <w:widowControl w:val="0"/>
        <w:autoSpaceDE w:val="0"/>
        <w:autoSpaceDN w:val="0"/>
        <w:spacing w:before="273"/>
        <w:ind w:left="801" w:right="802"/>
        <w:jc w:val="center"/>
        <w:rPr>
          <w:szCs w:val="28"/>
          <w:lang w:eastAsia="en-US"/>
        </w:rPr>
      </w:pPr>
      <w:r>
        <w:rPr>
          <w:spacing w:val="-2"/>
          <w:szCs w:val="28"/>
          <w:lang w:eastAsia="en-US"/>
        </w:rPr>
        <w:t xml:space="preserve">Паспорт направления (подпрограммы) </w:t>
      </w:r>
    </w:p>
    <w:p w:rsidR="00A15D98" w:rsidRPr="000E10CD" w:rsidRDefault="00A15D98" w:rsidP="00A15D98">
      <w:pPr>
        <w:jc w:val="center"/>
        <w:rPr>
          <w:szCs w:val="28"/>
        </w:rPr>
      </w:pPr>
      <w:r w:rsidRPr="000E10CD">
        <w:rPr>
          <w:szCs w:val="28"/>
          <w:lang w:eastAsia="en-US"/>
        </w:rPr>
        <w:t>«</w:t>
      </w:r>
      <w:r w:rsidRPr="000E10CD">
        <w:rPr>
          <w:szCs w:val="28"/>
        </w:rPr>
        <w:t>Укрепление общественного здоровья населения города Пыть-Яха</w:t>
      </w:r>
      <w:r w:rsidRPr="000E10CD">
        <w:rPr>
          <w:szCs w:val="28"/>
          <w:lang w:eastAsia="en-US"/>
        </w:rPr>
        <w:t>»</w:t>
      </w:r>
    </w:p>
    <w:p w:rsidR="00515056" w:rsidRPr="000E10CD" w:rsidRDefault="00126050" w:rsidP="00A15D98">
      <w:pPr>
        <w:widowControl w:val="0"/>
        <w:autoSpaceDE w:val="0"/>
        <w:autoSpaceDN w:val="0"/>
        <w:ind w:left="797" w:right="80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муниципальной программы «Социальное и демографическое развитие города Пыть-Яха»</w:t>
      </w:r>
    </w:p>
    <w:p w:rsidR="00515056" w:rsidRPr="000E10CD" w:rsidRDefault="00515056" w:rsidP="00515056">
      <w:pPr>
        <w:widowControl w:val="0"/>
        <w:autoSpaceDE w:val="0"/>
        <w:autoSpaceDN w:val="0"/>
        <w:rPr>
          <w:szCs w:val="28"/>
          <w:lang w:eastAsia="en-US"/>
        </w:rPr>
      </w:pPr>
    </w:p>
    <w:p w:rsidR="00515056" w:rsidRPr="00515056" w:rsidRDefault="00515056" w:rsidP="00515056">
      <w:pPr>
        <w:widowControl w:val="0"/>
        <w:autoSpaceDE w:val="0"/>
        <w:autoSpaceDN w:val="0"/>
        <w:spacing w:before="87" w:after="1"/>
        <w:rPr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5678"/>
      </w:tblGrid>
      <w:tr w:rsidR="00515056" w:rsidRPr="00515056" w:rsidTr="00DC15E3">
        <w:trPr>
          <w:trHeight w:val="433"/>
        </w:trPr>
        <w:tc>
          <w:tcPr>
            <w:tcW w:w="3801" w:type="dxa"/>
          </w:tcPr>
          <w:p w:rsidR="00515056" w:rsidRPr="00FB537E" w:rsidRDefault="00515056" w:rsidP="00EA1CA3">
            <w:pPr>
              <w:spacing w:before="107"/>
              <w:ind w:left="62"/>
              <w:rPr>
                <w:sz w:val="26"/>
                <w:szCs w:val="26"/>
                <w:lang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t>Наименование</w:t>
            </w:r>
            <w:proofErr w:type="spellEnd"/>
            <w:r w:rsidRPr="00FB537E">
              <w:rPr>
                <w:spacing w:val="-11"/>
                <w:sz w:val="26"/>
                <w:szCs w:val="26"/>
                <w:lang w:eastAsia="en-US"/>
              </w:rPr>
              <w:t xml:space="preserve"> </w:t>
            </w:r>
            <w:r w:rsidR="00EA1CA3" w:rsidRPr="00FB537E">
              <w:rPr>
                <w:spacing w:val="-11"/>
                <w:sz w:val="26"/>
                <w:szCs w:val="26"/>
                <w:lang w:val="ru-RU" w:eastAsia="en-US"/>
              </w:rPr>
              <w:t>направления (</w:t>
            </w:r>
            <w:r w:rsidR="001143E4" w:rsidRPr="00FB537E">
              <w:rPr>
                <w:spacing w:val="-11"/>
                <w:sz w:val="26"/>
                <w:szCs w:val="26"/>
                <w:lang w:val="ru-RU" w:eastAsia="en-US"/>
              </w:rPr>
              <w:t>П</w:t>
            </w:r>
            <w:r w:rsidR="00EA1CA3" w:rsidRPr="00FB537E">
              <w:rPr>
                <w:spacing w:val="-11"/>
                <w:sz w:val="26"/>
                <w:szCs w:val="26"/>
                <w:lang w:val="ru-RU" w:eastAsia="en-US"/>
              </w:rPr>
              <w:t xml:space="preserve">одпрограммы) </w:t>
            </w:r>
          </w:p>
        </w:tc>
        <w:tc>
          <w:tcPr>
            <w:tcW w:w="5678" w:type="dxa"/>
          </w:tcPr>
          <w:p w:rsidR="00515056" w:rsidRPr="00FB537E" w:rsidRDefault="00EA1CA3" w:rsidP="00515056">
            <w:pPr>
              <w:spacing w:before="107"/>
              <w:ind w:left="61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Подпрограмма «</w:t>
            </w:r>
            <w:r w:rsidR="00515056" w:rsidRPr="00FB537E">
              <w:rPr>
                <w:sz w:val="26"/>
                <w:szCs w:val="26"/>
                <w:lang w:val="ru-RU" w:eastAsia="en-US"/>
              </w:rPr>
              <w:t>Укрепление</w:t>
            </w:r>
            <w:r w:rsidR="00515056" w:rsidRPr="00FB537E">
              <w:rPr>
                <w:spacing w:val="-7"/>
                <w:sz w:val="26"/>
                <w:szCs w:val="26"/>
                <w:lang w:val="ru-RU" w:eastAsia="en-US"/>
              </w:rPr>
              <w:t xml:space="preserve"> </w:t>
            </w:r>
            <w:r w:rsidR="00515056" w:rsidRPr="00FB537E">
              <w:rPr>
                <w:sz w:val="26"/>
                <w:szCs w:val="26"/>
                <w:lang w:val="ru-RU" w:eastAsia="en-US"/>
              </w:rPr>
              <w:t>общественного</w:t>
            </w:r>
            <w:r w:rsidR="00515056" w:rsidRPr="00FB537E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="00A15D98" w:rsidRPr="00FB537E">
              <w:rPr>
                <w:sz w:val="26"/>
                <w:szCs w:val="26"/>
                <w:lang w:val="ru-RU" w:eastAsia="en-US"/>
              </w:rPr>
              <w:t>здоровь</w:t>
            </w:r>
            <w:r w:rsidR="009D3C84" w:rsidRPr="00FB537E">
              <w:rPr>
                <w:sz w:val="26"/>
                <w:szCs w:val="26"/>
                <w:lang w:val="ru-RU" w:eastAsia="en-US"/>
              </w:rPr>
              <w:t>я</w:t>
            </w:r>
            <w:r w:rsidR="009D3C84" w:rsidRPr="00FB537E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="00A15D98" w:rsidRPr="00FB537E">
              <w:rPr>
                <w:color w:val="000000"/>
                <w:sz w:val="26"/>
                <w:szCs w:val="26"/>
                <w:lang w:val="ru-RU"/>
              </w:rPr>
              <w:t>населения города Пыть-Яха</w:t>
            </w:r>
            <w:r w:rsidR="00446C41">
              <w:rPr>
                <w:color w:val="000000"/>
                <w:sz w:val="26"/>
                <w:szCs w:val="26"/>
                <w:lang w:val="ru-RU"/>
              </w:rPr>
              <w:t xml:space="preserve">» </w:t>
            </w:r>
            <w:r w:rsidRPr="00FB537E">
              <w:rPr>
                <w:color w:val="000000"/>
                <w:sz w:val="26"/>
                <w:szCs w:val="26"/>
                <w:lang w:val="ru-RU"/>
              </w:rPr>
              <w:t>(далее – Подпрограмма)</w:t>
            </w:r>
          </w:p>
        </w:tc>
      </w:tr>
      <w:tr w:rsidR="00EA1CA3" w:rsidRPr="00515056" w:rsidTr="00DC15E3">
        <w:trPr>
          <w:trHeight w:val="433"/>
        </w:trPr>
        <w:tc>
          <w:tcPr>
            <w:tcW w:w="3801" w:type="dxa"/>
          </w:tcPr>
          <w:p w:rsidR="00EA1CA3" w:rsidRPr="00FB537E" w:rsidRDefault="00EA1CA3" w:rsidP="00EA1CA3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Наименование муниципальной программы</w:t>
            </w:r>
          </w:p>
        </w:tc>
        <w:tc>
          <w:tcPr>
            <w:tcW w:w="5678" w:type="dxa"/>
          </w:tcPr>
          <w:p w:rsidR="00EA1CA3" w:rsidRPr="00FB537E" w:rsidRDefault="00EA1CA3" w:rsidP="00515056">
            <w:pPr>
              <w:spacing w:before="107"/>
              <w:ind w:left="61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Муниципальная программа «Социальное и демографическое развитие города Пыть-Яха»</w:t>
            </w:r>
          </w:p>
        </w:tc>
      </w:tr>
      <w:tr w:rsidR="00515056" w:rsidRPr="00515056" w:rsidTr="00DC15E3">
        <w:trPr>
          <w:trHeight w:val="663"/>
        </w:trPr>
        <w:tc>
          <w:tcPr>
            <w:tcW w:w="3801" w:type="dxa"/>
          </w:tcPr>
          <w:p w:rsidR="00515056" w:rsidRPr="00FB537E" w:rsidRDefault="00515056" w:rsidP="001143E4">
            <w:pPr>
              <w:spacing w:before="107"/>
              <w:ind w:left="62" w:right="1698"/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pacing w:val="-2"/>
                <w:sz w:val="26"/>
                <w:szCs w:val="26"/>
                <w:lang w:eastAsia="en-US"/>
              </w:rPr>
              <w:t>Координатор</w:t>
            </w:r>
            <w:proofErr w:type="spellEnd"/>
            <w:r w:rsidRPr="00FB537E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="001143E4" w:rsidRPr="00FB537E">
              <w:rPr>
                <w:spacing w:val="-2"/>
                <w:sz w:val="26"/>
                <w:szCs w:val="26"/>
                <w:lang w:val="ru-RU" w:eastAsia="en-US"/>
              </w:rPr>
              <w:t>П</w:t>
            </w:r>
            <w:r w:rsidR="00EA1CA3" w:rsidRPr="00FB537E">
              <w:rPr>
                <w:spacing w:val="-2"/>
                <w:sz w:val="26"/>
                <w:szCs w:val="26"/>
                <w:lang w:val="ru-RU" w:eastAsia="en-US"/>
              </w:rPr>
              <w:t>одпрограммы</w:t>
            </w:r>
          </w:p>
        </w:tc>
        <w:tc>
          <w:tcPr>
            <w:tcW w:w="5678" w:type="dxa"/>
          </w:tcPr>
          <w:p w:rsidR="00515056" w:rsidRPr="00FB537E" w:rsidRDefault="00A15D98" w:rsidP="00515056">
            <w:pPr>
              <w:tabs>
                <w:tab w:val="left" w:pos="1489"/>
                <w:tab w:val="left" w:pos="2361"/>
                <w:tab w:val="left" w:pos="3306"/>
                <w:tab w:val="left" w:pos="4491"/>
              </w:tabs>
              <w:spacing w:before="107"/>
              <w:ind w:left="61" w:right="52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rFonts w:eastAsiaTheme="minorEastAsia"/>
                <w:sz w:val="26"/>
                <w:szCs w:val="26"/>
                <w:lang w:val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515056" w:rsidRPr="00515056" w:rsidTr="00DC15E3">
        <w:trPr>
          <w:trHeight w:val="732"/>
        </w:trPr>
        <w:tc>
          <w:tcPr>
            <w:tcW w:w="3801" w:type="dxa"/>
          </w:tcPr>
          <w:p w:rsidR="00515056" w:rsidRPr="00FB537E" w:rsidRDefault="00515056" w:rsidP="00515056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t>Ответственный</w:t>
            </w:r>
            <w:proofErr w:type="spellEnd"/>
            <w:r w:rsidRPr="00FB537E">
              <w:rPr>
                <w:spacing w:val="-1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B537E">
              <w:rPr>
                <w:sz w:val="26"/>
                <w:szCs w:val="26"/>
                <w:lang w:eastAsia="en-US"/>
              </w:rPr>
              <w:t>исполнитель</w:t>
            </w:r>
            <w:proofErr w:type="spellEnd"/>
            <w:r w:rsidR="001143E4" w:rsidRPr="00FB537E">
              <w:rPr>
                <w:sz w:val="26"/>
                <w:szCs w:val="26"/>
                <w:lang w:val="ru-RU" w:eastAsia="en-US"/>
              </w:rPr>
              <w:t xml:space="preserve"> Подпрограммы</w:t>
            </w:r>
          </w:p>
        </w:tc>
        <w:tc>
          <w:tcPr>
            <w:tcW w:w="5678" w:type="dxa"/>
          </w:tcPr>
          <w:p w:rsidR="00515056" w:rsidRPr="00FB537E" w:rsidRDefault="00A15D98" w:rsidP="00A15D98">
            <w:pPr>
              <w:tabs>
                <w:tab w:val="left" w:pos="1289"/>
                <w:tab w:val="left" w:pos="2491"/>
                <w:tab w:val="left" w:pos="3510"/>
                <w:tab w:val="left" w:pos="5040"/>
              </w:tabs>
              <w:spacing w:before="107" w:line="276" w:lineRule="auto"/>
              <w:ind w:right="54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 xml:space="preserve">Отдел по труду и социальным вопросам </w:t>
            </w:r>
          </w:p>
        </w:tc>
      </w:tr>
      <w:tr w:rsidR="00515056" w:rsidRPr="00515056" w:rsidTr="001143E4">
        <w:trPr>
          <w:trHeight w:val="2516"/>
        </w:trPr>
        <w:tc>
          <w:tcPr>
            <w:tcW w:w="3801" w:type="dxa"/>
          </w:tcPr>
          <w:p w:rsidR="00515056" w:rsidRPr="00FB537E" w:rsidRDefault="00515056" w:rsidP="001143E4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t>Соисполнители</w:t>
            </w:r>
            <w:proofErr w:type="spellEnd"/>
            <w:r w:rsidRPr="00FB537E">
              <w:rPr>
                <w:spacing w:val="-12"/>
                <w:sz w:val="26"/>
                <w:szCs w:val="26"/>
                <w:lang w:eastAsia="en-US"/>
              </w:rPr>
              <w:t xml:space="preserve"> </w:t>
            </w:r>
            <w:r w:rsidR="001143E4" w:rsidRPr="00FB537E">
              <w:rPr>
                <w:spacing w:val="-12"/>
                <w:sz w:val="26"/>
                <w:szCs w:val="26"/>
                <w:lang w:val="ru-RU" w:eastAsia="en-US"/>
              </w:rPr>
              <w:t>П</w:t>
            </w:r>
            <w:r w:rsidR="00EA1CA3" w:rsidRPr="00FB537E">
              <w:rPr>
                <w:spacing w:val="-12"/>
                <w:sz w:val="26"/>
                <w:szCs w:val="26"/>
                <w:lang w:val="ru-RU" w:eastAsia="en-US"/>
              </w:rPr>
              <w:t>одпрограммы</w:t>
            </w:r>
          </w:p>
        </w:tc>
        <w:tc>
          <w:tcPr>
            <w:tcW w:w="5678" w:type="dxa"/>
          </w:tcPr>
          <w:p w:rsidR="006914DA" w:rsidRPr="00FB537E" w:rsidRDefault="00F2699E" w:rsidP="00FB537E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1.</w:t>
            </w:r>
            <w:r w:rsidR="006914DA" w:rsidRPr="00FB537E">
              <w:rPr>
                <w:sz w:val="26"/>
                <w:szCs w:val="26"/>
                <w:lang w:val="ru-RU" w:eastAsia="en-US"/>
              </w:rPr>
              <w:t>Управление по жилищно-коммунальному комплексу, транспорту и дорогам</w:t>
            </w:r>
            <w:r w:rsidR="001143E4" w:rsidRPr="00FB537E">
              <w:rPr>
                <w:sz w:val="26"/>
                <w:szCs w:val="26"/>
                <w:lang w:val="ru-RU" w:eastAsia="en-US"/>
              </w:rPr>
              <w:t xml:space="preserve"> администрации города Пыть-Яха.</w:t>
            </w:r>
          </w:p>
          <w:p w:rsidR="006914DA" w:rsidRPr="00FB537E" w:rsidRDefault="009D3C84" w:rsidP="00FB537E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2.</w:t>
            </w:r>
            <w:r w:rsidR="006914DA" w:rsidRPr="00FB537E">
              <w:rPr>
                <w:sz w:val="26"/>
                <w:szCs w:val="26"/>
                <w:lang w:val="ru-RU" w:eastAsia="en-US"/>
              </w:rPr>
              <w:t>Управление по внутренней политике</w:t>
            </w:r>
            <w:r w:rsidR="001143E4" w:rsidRPr="00FB537E">
              <w:rPr>
                <w:sz w:val="26"/>
                <w:szCs w:val="26"/>
                <w:lang w:val="ru-RU" w:eastAsia="en-US"/>
              </w:rPr>
              <w:t xml:space="preserve"> администрации города Пыть-Яха.</w:t>
            </w:r>
          </w:p>
          <w:p w:rsidR="006914DA" w:rsidRPr="00FB537E" w:rsidRDefault="009D3C84" w:rsidP="00FB537E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3.</w:t>
            </w:r>
            <w:r w:rsidR="006914DA" w:rsidRPr="00FB537E">
              <w:rPr>
                <w:sz w:val="26"/>
                <w:szCs w:val="26"/>
                <w:lang w:val="ru-RU" w:eastAsia="en-US"/>
              </w:rPr>
              <w:t>Управление по образованию</w:t>
            </w:r>
            <w:r w:rsidR="001143E4" w:rsidRPr="00FB537E">
              <w:rPr>
                <w:sz w:val="26"/>
                <w:szCs w:val="26"/>
                <w:lang w:val="ru-RU" w:eastAsia="en-US"/>
              </w:rPr>
              <w:t xml:space="preserve"> администрации города Пыть-Яха.</w:t>
            </w:r>
          </w:p>
          <w:p w:rsidR="00515056" w:rsidRPr="00FB537E" w:rsidRDefault="009D3C84" w:rsidP="00FB537E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4.</w:t>
            </w:r>
            <w:r w:rsidR="006914DA" w:rsidRPr="00FB537E">
              <w:rPr>
                <w:sz w:val="26"/>
                <w:szCs w:val="26"/>
                <w:lang w:val="ru-RU" w:eastAsia="en-US"/>
              </w:rPr>
              <w:t xml:space="preserve">Управление по культуре и спорту </w:t>
            </w:r>
            <w:r w:rsidR="001143E4" w:rsidRPr="00FB537E">
              <w:rPr>
                <w:sz w:val="26"/>
                <w:szCs w:val="26"/>
                <w:lang w:val="ru-RU" w:eastAsia="en-US"/>
              </w:rPr>
              <w:t>администрации города Пыть-Яха.</w:t>
            </w:r>
          </w:p>
        </w:tc>
      </w:tr>
      <w:tr w:rsidR="00515056" w:rsidRPr="00515056" w:rsidTr="00DC15E3">
        <w:trPr>
          <w:trHeight w:val="1123"/>
        </w:trPr>
        <w:tc>
          <w:tcPr>
            <w:tcW w:w="3801" w:type="dxa"/>
          </w:tcPr>
          <w:p w:rsidR="00515056" w:rsidRPr="00FB537E" w:rsidRDefault="00515056" w:rsidP="00EA1CA3">
            <w:pPr>
              <w:spacing w:before="107"/>
              <w:ind w:left="62"/>
              <w:rPr>
                <w:sz w:val="26"/>
                <w:szCs w:val="26"/>
                <w:lang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t>Цель</w:t>
            </w:r>
            <w:proofErr w:type="spellEnd"/>
            <w:r w:rsidRPr="00FB537E">
              <w:rPr>
                <w:spacing w:val="-3"/>
                <w:sz w:val="26"/>
                <w:szCs w:val="26"/>
                <w:lang w:eastAsia="en-US"/>
              </w:rPr>
              <w:t xml:space="preserve"> </w:t>
            </w:r>
            <w:r w:rsidR="00B55B3D" w:rsidRPr="00FB537E">
              <w:rPr>
                <w:spacing w:val="-2"/>
                <w:sz w:val="26"/>
                <w:szCs w:val="26"/>
                <w:lang w:val="ru-RU" w:eastAsia="en-US"/>
              </w:rPr>
              <w:t>П</w:t>
            </w:r>
            <w:proofErr w:type="spellStart"/>
            <w:r w:rsidR="00EA1CA3" w:rsidRPr="00FB537E">
              <w:rPr>
                <w:spacing w:val="-2"/>
                <w:sz w:val="26"/>
                <w:szCs w:val="26"/>
                <w:lang w:eastAsia="en-US"/>
              </w:rPr>
              <w:t>одпрограммы</w:t>
            </w:r>
            <w:proofErr w:type="spellEnd"/>
            <w:r w:rsidR="00EA1CA3" w:rsidRPr="00FB537E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678" w:type="dxa"/>
          </w:tcPr>
          <w:p w:rsidR="00EA1CA3" w:rsidRPr="00FB537E" w:rsidRDefault="001143E4" w:rsidP="00FB537E">
            <w:pPr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B537E">
              <w:rPr>
                <w:rFonts w:eastAsiaTheme="minorHAnsi"/>
                <w:sz w:val="26"/>
                <w:szCs w:val="26"/>
                <w:lang w:val="ru-RU"/>
              </w:rPr>
              <w:t>1.</w:t>
            </w:r>
            <w:r w:rsidR="00EA1CA3" w:rsidRPr="00FB537E">
              <w:rPr>
                <w:rFonts w:eastAsiaTheme="minorHAnsi"/>
                <w:sz w:val="26"/>
                <w:szCs w:val="26"/>
                <w:lang w:val="ru-RU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 w:rsidR="009F365D" w:rsidRPr="00FB537E">
              <w:rPr>
                <w:rFonts w:eastAsiaTheme="minorHAnsi"/>
                <w:sz w:val="26"/>
                <w:szCs w:val="26"/>
                <w:lang w:val="ru-RU"/>
              </w:rPr>
              <w:t>.</w:t>
            </w:r>
          </w:p>
          <w:p w:rsidR="00515056" w:rsidRPr="00FB537E" w:rsidRDefault="001143E4" w:rsidP="00FB537E">
            <w:pPr>
              <w:adjustRightInd w:val="0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FB537E">
              <w:rPr>
                <w:rFonts w:eastAsiaTheme="minorHAnsi"/>
                <w:sz w:val="26"/>
                <w:szCs w:val="26"/>
                <w:lang w:val="ru-RU"/>
              </w:rPr>
              <w:t>2.</w:t>
            </w:r>
            <w:r w:rsidR="009F365D" w:rsidRPr="00FB537E">
              <w:rPr>
                <w:rFonts w:eastAsiaTheme="minorHAnsi"/>
                <w:sz w:val="26"/>
                <w:szCs w:val="26"/>
                <w:lang w:val="ru-RU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  <w:r w:rsidRPr="00FB537E">
              <w:rPr>
                <w:rFonts w:eastAsiaTheme="minorHAnsi"/>
                <w:sz w:val="26"/>
                <w:szCs w:val="26"/>
                <w:lang w:val="ru-RU"/>
              </w:rPr>
              <w:t>.</w:t>
            </w:r>
            <w:r w:rsidR="00EA1CA3" w:rsidRPr="00FB537E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6A00DE" w:rsidRPr="00515056" w:rsidTr="00DC15E3">
        <w:trPr>
          <w:trHeight w:val="1123"/>
        </w:trPr>
        <w:tc>
          <w:tcPr>
            <w:tcW w:w="3801" w:type="dxa"/>
          </w:tcPr>
          <w:p w:rsidR="006A00DE" w:rsidRPr="00FB537E" w:rsidRDefault="006A00DE" w:rsidP="006A00DE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lastRenderedPageBreak/>
              <w:t>Задачи</w:t>
            </w:r>
            <w:r w:rsidRPr="00FB537E">
              <w:rPr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pacing w:val="-2"/>
                <w:sz w:val="26"/>
                <w:szCs w:val="26"/>
                <w:lang w:val="ru-RU" w:eastAsia="en-US"/>
              </w:rPr>
              <w:t>программы</w:t>
            </w:r>
          </w:p>
        </w:tc>
        <w:tc>
          <w:tcPr>
            <w:tcW w:w="5678" w:type="dxa"/>
          </w:tcPr>
          <w:p w:rsidR="006A00DE" w:rsidRPr="00FB537E" w:rsidRDefault="006A00DE" w:rsidP="00FB537E">
            <w:pPr>
              <w:numPr>
                <w:ilvl w:val="0"/>
                <w:numId w:val="3"/>
              </w:numPr>
              <w:tabs>
                <w:tab w:val="left" w:pos="338"/>
              </w:tabs>
              <w:ind w:right="53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 xml:space="preserve">1. Мотивирование граждан к ведению здорового образа жизни путем проведения информационно – коммуникационной кампании. </w:t>
            </w:r>
          </w:p>
          <w:p w:rsidR="006A00DE" w:rsidRPr="00FB537E" w:rsidRDefault="006A00DE" w:rsidP="00FB537E">
            <w:pPr>
              <w:numPr>
                <w:ilvl w:val="0"/>
                <w:numId w:val="3"/>
              </w:numPr>
              <w:tabs>
                <w:tab w:val="left" w:pos="338"/>
              </w:tabs>
              <w:ind w:right="53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 xml:space="preserve">2. Вовлечение граждан в мероприятия по укреплению общественного здоровья. </w:t>
            </w:r>
          </w:p>
          <w:p w:rsidR="006A00DE" w:rsidRPr="00FB537E" w:rsidRDefault="003D6892" w:rsidP="00FB537E">
            <w:pPr>
              <w:numPr>
                <w:ilvl w:val="0"/>
                <w:numId w:val="3"/>
              </w:numPr>
              <w:tabs>
                <w:tab w:val="left" w:pos="338"/>
              </w:tabs>
              <w:ind w:right="53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3.</w:t>
            </w:r>
            <w:r w:rsidR="00F2699E" w:rsidRPr="00FB537E">
              <w:rPr>
                <w:sz w:val="26"/>
                <w:szCs w:val="26"/>
                <w:lang w:val="ru-RU" w:eastAsia="en-US"/>
              </w:rPr>
              <w:t xml:space="preserve">Осуществление просветительной и 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информационной деятельности с несовершеннолетними и их законными представителями, направленной на пропаганду здорового образа жизни среди детей и подростков, повышение ценностного отношения к собственному здоровью, формирование активной жизненной позиции, профилактику распространения алкоголизма, </w:t>
            </w:r>
            <w:proofErr w:type="spellStart"/>
            <w:r w:rsidR="006A00DE" w:rsidRPr="00FB537E">
              <w:rPr>
                <w:sz w:val="26"/>
                <w:szCs w:val="26"/>
                <w:lang w:val="ru-RU" w:eastAsia="en-US"/>
              </w:rPr>
              <w:t>табакокурения</w:t>
            </w:r>
            <w:proofErr w:type="spellEnd"/>
            <w:r w:rsidR="006A00DE" w:rsidRPr="00FB537E">
              <w:rPr>
                <w:sz w:val="26"/>
                <w:szCs w:val="26"/>
                <w:lang w:val="ru-RU" w:eastAsia="en-US"/>
              </w:rPr>
              <w:t xml:space="preserve"> в подростковой среде. </w:t>
            </w:r>
          </w:p>
          <w:p w:rsidR="006A00DE" w:rsidRPr="00FB537E" w:rsidRDefault="006A00DE" w:rsidP="00FB537E">
            <w:pPr>
              <w:numPr>
                <w:ilvl w:val="0"/>
                <w:numId w:val="3"/>
              </w:numPr>
              <w:tabs>
                <w:tab w:val="left" w:pos="338"/>
              </w:tabs>
              <w:ind w:right="53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 xml:space="preserve"> 4. Формирование среды, способствующей ведению гражданами здорового образа жизни, включая здоровое питание, защиту от табачного дыма, снижение потребления алкоголя. </w:t>
            </w:r>
          </w:p>
          <w:p w:rsidR="006A00DE" w:rsidRPr="00FB537E" w:rsidRDefault="006A00DE" w:rsidP="00FB537E">
            <w:pPr>
              <w:numPr>
                <w:ilvl w:val="0"/>
                <w:numId w:val="3"/>
              </w:numPr>
              <w:tabs>
                <w:tab w:val="left" w:pos="338"/>
              </w:tabs>
              <w:ind w:right="53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5. Обеспечение деятельности коллегиальных органов в целях обеспечения взаимодействия с федеральными органами исполнительной власти и их территориальными органами, исполнительными органами государственной власти, а также комплексного решения вопросов профилактики заболеваний и формир</w:t>
            </w:r>
            <w:r w:rsidR="004320AF">
              <w:rPr>
                <w:sz w:val="26"/>
                <w:szCs w:val="26"/>
                <w:lang w:val="ru-RU" w:eastAsia="en-US"/>
              </w:rPr>
              <w:t xml:space="preserve">ования здорового образа жизни. </w:t>
            </w:r>
          </w:p>
        </w:tc>
      </w:tr>
      <w:tr w:rsidR="006A00DE" w:rsidRPr="00515056" w:rsidTr="00DC15E3">
        <w:trPr>
          <w:trHeight w:val="1123"/>
        </w:trPr>
        <w:tc>
          <w:tcPr>
            <w:tcW w:w="3801" w:type="dxa"/>
          </w:tcPr>
          <w:p w:rsidR="006A00DE" w:rsidRPr="00FB537E" w:rsidRDefault="006A00DE" w:rsidP="003836E9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t>Целевые</w:t>
            </w:r>
            <w:proofErr w:type="spellEnd"/>
            <w:r w:rsidRPr="00FB537E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="003836E9" w:rsidRPr="00FB537E">
              <w:rPr>
                <w:spacing w:val="-5"/>
                <w:sz w:val="26"/>
                <w:szCs w:val="26"/>
                <w:lang w:val="ru-RU" w:eastAsia="en-US"/>
              </w:rPr>
              <w:t>показатели Подпрограммы</w:t>
            </w:r>
          </w:p>
        </w:tc>
        <w:tc>
          <w:tcPr>
            <w:tcW w:w="5678" w:type="dxa"/>
          </w:tcPr>
          <w:p w:rsidR="006A00DE" w:rsidRPr="00FB537E" w:rsidRDefault="003836E9" w:rsidP="006A00DE">
            <w:pPr>
              <w:ind w:left="61" w:right="50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1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 Количество вновь разработанных и внедренных корпоративных программ</w:t>
            </w:r>
            <w:r w:rsidR="006A00DE" w:rsidRPr="00FB537E">
              <w:rPr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укрепления</w:t>
            </w:r>
            <w:r w:rsidR="006A00DE" w:rsidRPr="00FB537E">
              <w:rPr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здоровья</w:t>
            </w:r>
            <w:r w:rsidR="00222C52" w:rsidRPr="00FB537E">
              <w:rPr>
                <w:sz w:val="26"/>
                <w:szCs w:val="26"/>
                <w:lang w:val="ru-RU" w:eastAsia="en-US"/>
              </w:rPr>
              <w:t xml:space="preserve"> работников</w:t>
            </w:r>
            <w:r w:rsidR="006A00DE" w:rsidRPr="00FB537E">
              <w:rPr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pacing w:val="-5"/>
                <w:sz w:val="26"/>
                <w:szCs w:val="26"/>
                <w:lang w:val="ru-RU" w:eastAsia="en-US"/>
              </w:rPr>
              <w:t>в организациях,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 xml:space="preserve">осуществляющих свою деятельность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на территории города Пыть-Яха,</w:t>
            </w:r>
            <w:r w:rsidR="006A00DE" w:rsidRPr="00FB537E">
              <w:rPr>
                <w:spacing w:val="4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не менее 5 к 2030 году.</w:t>
            </w:r>
          </w:p>
          <w:p w:rsidR="003836E9" w:rsidRPr="00FB537E" w:rsidRDefault="00192DDD" w:rsidP="00192DDD">
            <w:pPr>
              <w:tabs>
                <w:tab w:val="left" w:pos="461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2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.Количество </w:t>
            </w:r>
            <w:r w:rsidR="003836E9" w:rsidRPr="00FB537E">
              <w:rPr>
                <w:sz w:val="26"/>
                <w:szCs w:val="26"/>
                <w:lang w:val="ru-RU" w:eastAsia="en-US"/>
              </w:rPr>
              <w:t xml:space="preserve">сообщений в средствах массовой информации (телевидение, радио, интернет – ресурсы, печатные средства массовой информации и т.д.) в рамках проведения информационно – коммуникационной кампании, </w:t>
            </w:r>
            <w:r w:rsidRPr="00FB537E">
              <w:rPr>
                <w:sz w:val="26"/>
                <w:szCs w:val="26"/>
                <w:lang w:val="ru-RU"/>
              </w:rPr>
              <w:t>направленная на повышение информированности населения по вопросам формирования современного уровня знаний о рациональном и полноценном питания,</w:t>
            </w:r>
            <w:r w:rsidR="003836E9" w:rsidRPr="00FB537E">
              <w:rPr>
                <w:sz w:val="26"/>
                <w:szCs w:val="26"/>
                <w:lang w:val="ru-RU" w:eastAsia="en-US"/>
              </w:rPr>
              <w:t xml:space="preserve"> на укрепление общественного здоровья, мотиваци</w:t>
            </w:r>
            <w:r w:rsidRPr="00FB537E">
              <w:rPr>
                <w:sz w:val="26"/>
                <w:szCs w:val="26"/>
                <w:lang w:val="ru-RU" w:eastAsia="en-US"/>
              </w:rPr>
              <w:t>ю к здоровому питанию, не менее 50 ежегодно.</w:t>
            </w:r>
          </w:p>
          <w:p w:rsidR="006A00DE" w:rsidRPr="00FB537E" w:rsidRDefault="00192DDD" w:rsidP="00192DDD">
            <w:pPr>
              <w:tabs>
                <w:tab w:val="left" w:pos="284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3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</w:t>
            </w:r>
            <w:r w:rsidRPr="00FB537E">
              <w:rPr>
                <w:sz w:val="26"/>
                <w:szCs w:val="26"/>
                <w:lang w:val="ru-RU" w:eastAsia="en-US"/>
              </w:rPr>
              <w:t xml:space="preserve"> Количество организованных и проведенных мероприятий,</w:t>
            </w:r>
            <w:r w:rsidRPr="00FB537E">
              <w:rPr>
                <w:sz w:val="26"/>
                <w:szCs w:val="26"/>
                <w:lang w:val="ru-RU"/>
              </w:rPr>
              <w:t xml:space="preserve"> направленной на формирование мотивации населения к отказу от злоупотребления алкогольной продукцией и табаком, от немедицинского потребления </w:t>
            </w:r>
            <w:r w:rsidRPr="00FB537E">
              <w:rPr>
                <w:sz w:val="26"/>
                <w:szCs w:val="26"/>
                <w:lang w:val="ru-RU"/>
              </w:rPr>
              <w:lastRenderedPageBreak/>
              <w:t>наркотических средств и психотропных веществ</w:t>
            </w:r>
            <w:r w:rsidRPr="00FB537E">
              <w:rPr>
                <w:sz w:val="26"/>
                <w:szCs w:val="26"/>
                <w:lang w:val="ru-RU" w:eastAsia="en-US"/>
              </w:rPr>
              <w:t xml:space="preserve">,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в том числе ле</w:t>
            </w:r>
            <w:r w:rsidR="00FB537E" w:rsidRPr="00FB537E">
              <w:rPr>
                <w:sz w:val="26"/>
                <w:szCs w:val="26"/>
                <w:lang w:val="ru-RU" w:eastAsia="en-US"/>
              </w:rPr>
              <w:t>кций и бесед,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 не менее </w:t>
            </w:r>
            <w:r w:rsidRPr="00FB537E">
              <w:rPr>
                <w:sz w:val="26"/>
                <w:szCs w:val="26"/>
                <w:lang w:val="ru-RU" w:eastAsia="en-US"/>
              </w:rPr>
              <w:t>6</w:t>
            </w:r>
            <w:r w:rsidR="006A00DE" w:rsidRPr="00FB537E">
              <w:rPr>
                <w:sz w:val="26"/>
                <w:szCs w:val="26"/>
                <w:lang w:val="ru-RU" w:eastAsia="en-US"/>
              </w:rPr>
              <w:t>00 ежегодно.</w:t>
            </w:r>
          </w:p>
          <w:p w:rsidR="006A00DE" w:rsidRPr="00FB537E" w:rsidRDefault="00FB537E" w:rsidP="006A00DE">
            <w:pPr>
              <w:tabs>
                <w:tab w:val="left" w:pos="345"/>
              </w:tabs>
              <w:ind w:left="61" w:right="50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4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.Охват качественным горячим питанием дошкольников в дошкольных образовательных организациях и дошкольных группах детей дошкольного возраста в</w:t>
            </w:r>
            <w:r w:rsidR="006A00DE" w:rsidRPr="00FB537E">
              <w:rPr>
                <w:spacing w:val="4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общеобразовательных организациях 100% ежегодно.</w:t>
            </w:r>
          </w:p>
          <w:p w:rsidR="006A00DE" w:rsidRPr="00FB537E" w:rsidRDefault="00FB537E" w:rsidP="006A00DE">
            <w:pPr>
              <w:tabs>
                <w:tab w:val="left" w:pos="404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5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.Охват качественн</w:t>
            </w:r>
            <w:r w:rsidR="00A2776B">
              <w:rPr>
                <w:sz w:val="26"/>
                <w:szCs w:val="26"/>
                <w:lang w:val="ru-RU" w:eastAsia="en-US"/>
              </w:rPr>
              <w:t>ым горячим питанием обучающихся</w:t>
            </w:r>
            <w:r w:rsidR="006A00DE" w:rsidRPr="00FB537E">
              <w:rPr>
                <w:sz w:val="26"/>
                <w:szCs w:val="26"/>
                <w:lang w:val="ru-RU" w:eastAsia="en-US"/>
              </w:rPr>
              <w:t>, а также детей-сирот, детей- инвалидов и детей из многодетных семей</w:t>
            </w:r>
            <w:r w:rsidR="00A2776B">
              <w:rPr>
                <w:sz w:val="26"/>
                <w:szCs w:val="26"/>
                <w:lang w:val="ru-RU" w:eastAsia="en-US"/>
              </w:rPr>
              <w:t>,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 100% ежегодно.</w:t>
            </w:r>
          </w:p>
          <w:p w:rsidR="006A00DE" w:rsidRPr="00FB537E" w:rsidRDefault="00FB537E" w:rsidP="006A00DE">
            <w:pPr>
              <w:tabs>
                <w:tab w:val="left" w:pos="284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6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.Количество организованных и проведенных мероприятий по вопросам рационального и полноценного питания,</w:t>
            </w:r>
            <w:r w:rsidR="006A00DE" w:rsidRPr="00FB537E">
              <w:rPr>
                <w:spacing w:val="4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коррекции нездорового питания, профилактике сахарного диабета и других заболеваний не менее 200 ежегодно.</w:t>
            </w:r>
          </w:p>
          <w:p w:rsidR="006A00DE" w:rsidRPr="00FB537E" w:rsidRDefault="00FB537E" w:rsidP="006A00DE">
            <w:pPr>
              <w:tabs>
                <w:tab w:val="left" w:pos="344"/>
              </w:tabs>
              <w:ind w:left="61" w:right="52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7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.Количество распространенных материалов для населения (буклеты, брошюры, </w:t>
            </w:r>
            <w:r w:rsidR="00F2699E" w:rsidRPr="00FB537E">
              <w:rPr>
                <w:sz w:val="26"/>
                <w:szCs w:val="26"/>
                <w:lang w:val="ru-RU" w:eastAsia="en-US"/>
              </w:rPr>
              <w:t>памятки) по формированию здорового образа жизни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 не менее 500 ежегодно.</w:t>
            </w:r>
          </w:p>
          <w:p w:rsidR="006A00DE" w:rsidRPr="00FB537E" w:rsidRDefault="00FB537E" w:rsidP="006A00DE">
            <w:pPr>
              <w:tabs>
                <w:tab w:val="left" w:pos="361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8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.Количество участников спортивных соревнований и физкультурных</w:t>
            </w:r>
            <w:r w:rsidR="006A00DE" w:rsidRPr="00FB537E">
              <w:rPr>
                <w:spacing w:val="3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мероприятий,</w:t>
            </w:r>
            <w:r w:rsidR="006A00DE" w:rsidRPr="00FB537E">
              <w:rPr>
                <w:spacing w:val="3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проведенных</w:t>
            </w:r>
            <w:r w:rsidR="006A00DE" w:rsidRPr="00FB537E">
              <w:rPr>
                <w:spacing w:val="3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в</w:t>
            </w:r>
            <w:r w:rsidR="006A00DE" w:rsidRPr="00FB537E">
              <w:rPr>
                <w:spacing w:val="30"/>
                <w:sz w:val="26"/>
                <w:szCs w:val="26"/>
                <w:lang w:val="ru-RU" w:eastAsia="en-US"/>
              </w:rPr>
              <w:t xml:space="preserve"> </w:t>
            </w:r>
            <w:r w:rsidR="006A00DE" w:rsidRPr="00FB537E">
              <w:rPr>
                <w:sz w:val="26"/>
                <w:szCs w:val="26"/>
                <w:lang w:val="ru-RU" w:eastAsia="en-US"/>
              </w:rPr>
              <w:t>городе</w:t>
            </w:r>
            <w:r w:rsidR="006A00DE" w:rsidRPr="00FB537E">
              <w:rPr>
                <w:spacing w:val="30"/>
                <w:sz w:val="26"/>
                <w:szCs w:val="26"/>
                <w:lang w:val="ru-RU" w:eastAsia="en-US"/>
              </w:rPr>
              <w:t xml:space="preserve"> </w:t>
            </w:r>
            <w:r w:rsidR="00F2699E" w:rsidRPr="00FB537E">
              <w:rPr>
                <w:sz w:val="26"/>
                <w:szCs w:val="26"/>
                <w:lang w:val="ru-RU" w:eastAsia="en-US"/>
              </w:rPr>
              <w:t>не менее 3000</w:t>
            </w:r>
            <w:r w:rsidR="006A00DE" w:rsidRPr="00FB537E">
              <w:rPr>
                <w:sz w:val="26"/>
                <w:szCs w:val="26"/>
                <w:lang w:val="ru-RU" w:eastAsia="en-US"/>
              </w:rPr>
              <w:t xml:space="preserve"> к 2030 году.</w:t>
            </w:r>
          </w:p>
          <w:p w:rsidR="006A00DE" w:rsidRPr="00FB537E" w:rsidRDefault="00924525" w:rsidP="006A00DE">
            <w:pPr>
              <w:tabs>
                <w:tab w:val="left" w:pos="389"/>
              </w:tabs>
              <w:ind w:right="51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9</w:t>
            </w:r>
            <w:r w:rsidR="006A00DE" w:rsidRPr="00FB537E">
              <w:rPr>
                <w:sz w:val="26"/>
                <w:szCs w:val="26"/>
                <w:lang w:val="ru-RU" w:eastAsia="en-US"/>
              </w:rPr>
              <w:t>.Количество участников мероприятий по выполнению норм Всероссийского физкультурно-спортивного комплекса «Готов к труду и обороне» на муниципальных, региональных и вс</w:t>
            </w:r>
            <w:r w:rsidR="00F2699E" w:rsidRPr="00FB537E">
              <w:rPr>
                <w:sz w:val="26"/>
                <w:szCs w:val="26"/>
                <w:lang w:val="ru-RU" w:eastAsia="en-US"/>
              </w:rPr>
              <w:t>ероссийском этапах не менее 1</w:t>
            </w:r>
            <w:r w:rsidR="006A00DE" w:rsidRPr="00FB537E">
              <w:rPr>
                <w:sz w:val="26"/>
                <w:szCs w:val="26"/>
                <w:lang w:val="ru-RU" w:eastAsia="en-US"/>
              </w:rPr>
              <w:t>500 к 2030 году.</w:t>
            </w:r>
          </w:p>
          <w:p w:rsidR="006A00DE" w:rsidRDefault="006A00DE" w:rsidP="003D6892">
            <w:pPr>
              <w:tabs>
                <w:tab w:val="left" w:pos="361"/>
              </w:tabs>
              <w:ind w:left="61" w:right="51"/>
              <w:jc w:val="both"/>
              <w:rPr>
                <w:spacing w:val="-2"/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1</w:t>
            </w:r>
            <w:r w:rsidR="00924525">
              <w:rPr>
                <w:sz w:val="26"/>
                <w:szCs w:val="26"/>
                <w:lang w:val="ru-RU" w:eastAsia="en-US"/>
              </w:rPr>
              <w:t>0</w:t>
            </w:r>
            <w:r w:rsidRPr="00FB537E">
              <w:rPr>
                <w:sz w:val="26"/>
                <w:szCs w:val="26"/>
                <w:lang w:val="ru-RU" w:eastAsia="en-US"/>
              </w:rPr>
              <w:t>.Количество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публикаций,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размещенных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в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средствах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массовой информации, информирующих о способах сохранения и укрепления здоровья, профилактике заболеваний</w:t>
            </w:r>
            <w:r w:rsidR="00FB537E" w:rsidRPr="00FB537E">
              <w:rPr>
                <w:sz w:val="26"/>
                <w:szCs w:val="26"/>
                <w:lang w:val="ru-RU" w:eastAsia="en-US"/>
              </w:rPr>
              <w:t>, по формированию здорового образа жизни</w:t>
            </w:r>
            <w:r w:rsidRPr="00FB537E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не</w:t>
            </w:r>
            <w:r w:rsidRPr="00FB537E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менее</w:t>
            </w:r>
            <w:r w:rsidRPr="00FB537E">
              <w:rPr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35</w:t>
            </w:r>
            <w:r w:rsidRPr="00FB537E">
              <w:rPr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pacing w:val="-2"/>
                <w:sz w:val="26"/>
                <w:szCs w:val="26"/>
                <w:lang w:val="ru-RU" w:eastAsia="en-US"/>
              </w:rPr>
              <w:t>ежегодно.</w:t>
            </w:r>
          </w:p>
          <w:p w:rsidR="00924525" w:rsidRPr="00924525" w:rsidRDefault="00924525" w:rsidP="003D6892">
            <w:pPr>
              <w:tabs>
                <w:tab w:val="left" w:pos="361"/>
              </w:tabs>
              <w:ind w:left="61" w:right="51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pacing w:val="-2"/>
                <w:sz w:val="26"/>
                <w:szCs w:val="26"/>
                <w:lang w:val="ru-RU" w:eastAsia="en-US"/>
              </w:rPr>
              <w:t>11.</w:t>
            </w:r>
            <w:r w:rsidRPr="00924525">
              <w:rPr>
                <w:sz w:val="26"/>
                <w:szCs w:val="26"/>
                <w:lang w:val="ru-RU" w:eastAsia="en-US"/>
              </w:rPr>
              <w:t xml:space="preserve"> Доля граждан, систематически занимающихся физической культурой и спортом</w:t>
            </w:r>
            <w:r>
              <w:rPr>
                <w:sz w:val="26"/>
                <w:szCs w:val="26"/>
                <w:lang w:val="ru-RU" w:eastAsia="en-US"/>
              </w:rPr>
              <w:t xml:space="preserve"> не менее 71%.</w:t>
            </w:r>
          </w:p>
        </w:tc>
      </w:tr>
      <w:tr w:rsidR="008B3357" w:rsidRPr="00515056" w:rsidTr="00FF1CB3">
        <w:trPr>
          <w:trHeight w:val="417"/>
        </w:trPr>
        <w:tc>
          <w:tcPr>
            <w:tcW w:w="3801" w:type="dxa"/>
          </w:tcPr>
          <w:p w:rsidR="008B3357" w:rsidRPr="00FB537E" w:rsidRDefault="008B3357" w:rsidP="00FF1CB3">
            <w:pPr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z w:val="26"/>
                <w:szCs w:val="26"/>
                <w:lang w:eastAsia="en-US"/>
              </w:rPr>
              <w:lastRenderedPageBreak/>
              <w:t>Сроки</w:t>
            </w:r>
            <w:proofErr w:type="spellEnd"/>
            <w:r w:rsidRPr="00FB537E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B537E">
              <w:rPr>
                <w:sz w:val="26"/>
                <w:szCs w:val="26"/>
                <w:lang w:eastAsia="en-US"/>
              </w:rPr>
              <w:t>реализации</w:t>
            </w:r>
            <w:proofErr w:type="spellEnd"/>
            <w:r w:rsidRPr="00FB537E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FB537E">
              <w:rPr>
                <w:spacing w:val="-6"/>
                <w:sz w:val="26"/>
                <w:szCs w:val="26"/>
                <w:lang w:val="ru-RU" w:eastAsia="en-US"/>
              </w:rPr>
              <w:t>Подпрограммы</w:t>
            </w:r>
          </w:p>
        </w:tc>
        <w:tc>
          <w:tcPr>
            <w:tcW w:w="5678" w:type="dxa"/>
          </w:tcPr>
          <w:p w:rsidR="008B3357" w:rsidRPr="00FB537E" w:rsidRDefault="008B3357" w:rsidP="00FF1CB3">
            <w:pPr>
              <w:rPr>
                <w:sz w:val="26"/>
                <w:szCs w:val="26"/>
                <w:lang w:eastAsia="en-US"/>
              </w:rPr>
            </w:pPr>
            <w:r w:rsidRPr="00FB537E">
              <w:rPr>
                <w:sz w:val="26"/>
                <w:szCs w:val="26"/>
                <w:lang w:eastAsia="en-US"/>
              </w:rPr>
              <w:t xml:space="preserve">2025 – </w:t>
            </w:r>
            <w:r w:rsidRPr="00FB537E">
              <w:rPr>
                <w:spacing w:val="-4"/>
                <w:sz w:val="26"/>
                <w:szCs w:val="26"/>
                <w:lang w:eastAsia="en-US"/>
              </w:rPr>
              <w:t>2030</w:t>
            </w:r>
          </w:p>
        </w:tc>
      </w:tr>
      <w:tr w:rsidR="008B3357" w:rsidRPr="00515056" w:rsidTr="00FF1CB3">
        <w:trPr>
          <w:trHeight w:val="629"/>
        </w:trPr>
        <w:tc>
          <w:tcPr>
            <w:tcW w:w="3801" w:type="dxa"/>
          </w:tcPr>
          <w:p w:rsidR="008B3357" w:rsidRPr="00FB537E" w:rsidRDefault="008B3357" w:rsidP="008B3357">
            <w:pPr>
              <w:tabs>
                <w:tab w:val="left" w:pos="1290"/>
                <w:tab w:val="left" w:pos="2666"/>
              </w:tabs>
              <w:spacing w:before="107"/>
              <w:ind w:left="62" w:right="53"/>
              <w:rPr>
                <w:sz w:val="26"/>
                <w:szCs w:val="26"/>
                <w:lang w:val="ru-RU" w:eastAsia="en-US"/>
              </w:rPr>
            </w:pPr>
            <w:proofErr w:type="spellStart"/>
            <w:r w:rsidRPr="00FB537E">
              <w:rPr>
                <w:spacing w:val="-2"/>
                <w:sz w:val="26"/>
                <w:szCs w:val="26"/>
                <w:lang w:eastAsia="en-US"/>
              </w:rPr>
              <w:t>Параметры</w:t>
            </w:r>
            <w:proofErr w:type="spellEnd"/>
            <w:r w:rsidR="00FF1C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B537E">
              <w:rPr>
                <w:spacing w:val="-2"/>
                <w:sz w:val="26"/>
                <w:szCs w:val="26"/>
                <w:lang w:eastAsia="en-US"/>
              </w:rPr>
              <w:t>финансового</w:t>
            </w:r>
            <w:proofErr w:type="spellEnd"/>
            <w:r w:rsidRPr="00FB537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B537E">
              <w:rPr>
                <w:spacing w:val="-2"/>
                <w:sz w:val="26"/>
                <w:szCs w:val="26"/>
                <w:lang w:eastAsia="en-US"/>
              </w:rPr>
              <w:t>обеспечения</w:t>
            </w:r>
            <w:proofErr w:type="spellEnd"/>
            <w:r w:rsidRPr="00FB537E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FB537E">
              <w:rPr>
                <w:spacing w:val="-2"/>
                <w:sz w:val="26"/>
                <w:szCs w:val="26"/>
                <w:lang w:val="ru-RU" w:eastAsia="en-US"/>
              </w:rPr>
              <w:t>Подпрограммы</w:t>
            </w:r>
          </w:p>
        </w:tc>
        <w:tc>
          <w:tcPr>
            <w:tcW w:w="5678" w:type="dxa"/>
          </w:tcPr>
          <w:p w:rsidR="008B3357" w:rsidRPr="00FB537E" w:rsidRDefault="008B3357" w:rsidP="009F1AEC">
            <w:pPr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>Мероприятия подпрограммы осуществляются за счет финансового обеспечения муниципальных программ города Пыть-Яха</w:t>
            </w:r>
            <w:r w:rsidRPr="00FB537E">
              <w:rPr>
                <w:spacing w:val="40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в области образования, физической культуры и спорта,</w:t>
            </w:r>
            <w:r w:rsidR="003D6892" w:rsidRPr="00FB537E">
              <w:rPr>
                <w:sz w:val="26"/>
                <w:szCs w:val="26"/>
                <w:lang w:val="ru-RU" w:eastAsia="en-US"/>
              </w:rPr>
              <w:t xml:space="preserve"> социально-демографического развития,</w:t>
            </w:r>
            <w:r w:rsidRPr="00FB537E">
              <w:rPr>
                <w:spacing w:val="40"/>
                <w:sz w:val="26"/>
                <w:szCs w:val="26"/>
                <w:lang w:val="ru-RU" w:eastAsia="en-US"/>
              </w:rPr>
              <w:t xml:space="preserve"> </w:t>
            </w:r>
            <w:r w:rsidRPr="00FB537E">
              <w:rPr>
                <w:sz w:val="26"/>
                <w:szCs w:val="26"/>
                <w:lang w:val="ru-RU" w:eastAsia="en-US"/>
              </w:rPr>
              <w:t>молодежной политики, безопасности жизнедеятельност</w:t>
            </w:r>
            <w:r w:rsidR="009F1AEC">
              <w:rPr>
                <w:sz w:val="26"/>
                <w:szCs w:val="26"/>
                <w:lang w:val="ru-RU" w:eastAsia="en-US"/>
              </w:rPr>
              <w:t>и и профилак</w:t>
            </w:r>
            <w:r w:rsidR="00E144A7">
              <w:rPr>
                <w:sz w:val="26"/>
                <w:szCs w:val="26"/>
                <w:lang w:val="ru-RU" w:eastAsia="en-US"/>
              </w:rPr>
              <w:t>тики правонарушений, современной транспортной системы</w:t>
            </w:r>
            <w:r w:rsidR="009F1AEC">
              <w:rPr>
                <w:sz w:val="26"/>
                <w:szCs w:val="26"/>
                <w:lang w:val="ru-RU" w:eastAsia="en-US"/>
              </w:rPr>
              <w:t xml:space="preserve"> города, эко</w:t>
            </w:r>
            <w:r w:rsidR="00E144A7">
              <w:rPr>
                <w:sz w:val="26"/>
                <w:szCs w:val="26"/>
                <w:lang w:val="ru-RU" w:eastAsia="en-US"/>
              </w:rPr>
              <w:t>логической безопасности</w:t>
            </w:r>
            <w:r w:rsidR="009F1AEC">
              <w:rPr>
                <w:sz w:val="26"/>
                <w:szCs w:val="26"/>
                <w:lang w:val="ru-RU" w:eastAsia="en-US"/>
              </w:rPr>
              <w:t xml:space="preserve"> города Пыть-Яха</w:t>
            </w:r>
          </w:p>
        </w:tc>
      </w:tr>
      <w:tr w:rsidR="008B3357" w:rsidRPr="00515056" w:rsidTr="00DC15E3">
        <w:trPr>
          <w:trHeight w:val="1123"/>
        </w:trPr>
        <w:tc>
          <w:tcPr>
            <w:tcW w:w="3801" w:type="dxa"/>
          </w:tcPr>
          <w:p w:rsidR="008B3357" w:rsidRPr="00FB537E" w:rsidRDefault="008B3357" w:rsidP="008B3357">
            <w:pPr>
              <w:spacing w:before="107"/>
              <w:ind w:left="62"/>
              <w:rPr>
                <w:sz w:val="26"/>
                <w:szCs w:val="26"/>
                <w:lang w:val="ru-RU" w:eastAsia="en-US"/>
              </w:rPr>
            </w:pPr>
            <w:r w:rsidRPr="009F1AEC">
              <w:rPr>
                <w:sz w:val="26"/>
                <w:szCs w:val="26"/>
                <w:lang w:val="ru-RU" w:eastAsia="en-US"/>
              </w:rPr>
              <w:lastRenderedPageBreak/>
              <w:t>Ожидаемые</w:t>
            </w:r>
            <w:r w:rsidRPr="009F1AEC">
              <w:rPr>
                <w:spacing w:val="-8"/>
                <w:sz w:val="26"/>
                <w:szCs w:val="26"/>
                <w:lang w:val="ru-RU" w:eastAsia="en-US"/>
              </w:rPr>
              <w:t xml:space="preserve"> </w:t>
            </w:r>
            <w:r w:rsidRPr="009F1AEC">
              <w:rPr>
                <w:spacing w:val="-2"/>
                <w:sz w:val="26"/>
                <w:szCs w:val="26"/>
                <w:lang w:val="ru-RU" w:eastAsia="en-US"/>
              </w:rPr>
              <w:t>результаты</w:t>
            </w:r>
            <w:r w:rsidRPr="00FB537E">
              <w:rPr>
                <w:spacing w:val="-2"/>
                <w:sz w:val="26"/>
                <w:szCs w:val="26"/>
                <w:lang w:val="ru-RU" w:eastAsia="en-US"/>
              </w:rPr>
              <w:t xml:space="preserve"> Подпрограммы</w:t>
            </w:r>
          </w:p>
        </w:tc>
        <w:tc>
          <w:tcPr>
            <w:tcW w:w="5678" w:type="dxa"/>
          </w:tcPr>
          <w:p w:rsidR="008B3357" w:rsidRPr="00FB537E" w:rsidRDefault="008B3357" w:rsidP="008B3357">
            <w:pPr>
              <w:ind w:left="61"/>
              <w:rPr>
                <w:sz w:val="26"/>
                <w:szCs w:val="26"/>
                <w:lang w:val="ru-RU" w:eastAsia="en-US"/>
              </w:rPr>
            </w:pPr>
            <w:r w:rsidRPr="00FB537E">
              <w:rPr>
                <w:sz w:val="26"/>
                <w:szCs w:val="26"/>
                <w:lang w:val="ru-RU" w:eastAsia="en-US"/>
              </w:rPr>
              <w:t xml:space="preserve">Реализация мероприятий Подпрограммы позволит к концу 2030 года обеспечить благоприятные условия для улучшения здоровья граждан, формирования культуры общественного здоровья, ответственного отношения к здоровью. </w:t>
            </w:r>
          </w:p>
        </w:tc>
      </w:tr>
    </w:tbl>
    <w:p w:rsidR="00515056" w:rsidRPr="00515056" w:rsidRDefault="00515056" w:rsidP="00515056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  <w:sectPr w:rsidR="00515056" w:rsidRPr="00515056" w:rsidSect="006756EA">
          <w:headerReference w:type="default" r:id="rId9"/>
          <w:headerReference w:type="first" r:id="rId10"/>
          <w:pgSz w:w="11910" w:h="16840"/>
          <w:pgMar w:top="1134" w:right="567" w:bottom="1134" w:left="1701" w:header="578" w:footer="0" w:gutter="0"/>
          <w:pgNumType w:start="1" w:chapStyle="1"/>
          <w:cols w:space="720"/>
        </w:sectPr>
      </w:pPr>
    </w:p>
    <w:p w:rsidR="008B3357" w:rsidRDefault="008B3357" w:rsidP="00A42E92">
      <w:pPr>
        <w:widowControl w:val="0"/>
        <w:autoSpaceDE w:val="0"/>
        <w:autoSpaceDN w:val="0"/>
        <w:ind w:firstLine="1881"/>
        <w:jc w:val="right"/>
        <w:rPr>
          <w:spacing w:val="-2"/>
          <w:szCs w:val="22"/>
          <w:lang w:eastAsia="en-US"/>
        </w:rPr>
      </w:pPr>
      <w:r w:rsidRPr="00515056">
        <w:rPr>
          <w:spacing w:val="-2"/>
          <w:szCs w:val="22"/>
          <w:lang w:eastAsia="en-US"/>
        </w:rPr>
        <w:lastRenderedPageBreak/>
        <w:t>Приложение</w:t>
      </w:r>
      <w:r w:rsidR="00A42E92">
        <w:rPr>
          <w:spacing w:val="-2"/>
          <w:szCs w:val="22"/>
          <w:lang w:eastAsia="en-US"/>
        </w:rPr>
        <w:t xml:space="preserve"> № 2</w:t>
      </w:r>
      <w:r w:rsidRPr="009D3C84">
        <w:rPr>
          <w:spacing w:val="-2"/>
          <w:szCs w:val="22"/>
          <w:lang w:eastAsia="en-US"/>
        </w:rPr>
        <w:t xml:space="preserve"> </w:t>
      </w:r>
      <w:r w:rsidRPr="00515056">
        <w:rPr>
          <w:spacing w:val="-2"/>
          <w:szCs w:val="22"/>
          <w:lang w:eastAsia="en-US"/>
        </w:rPr>
        <w:t xml:space="preserve"> </w:t>
      </w:r>
    </w:p>
    <w:p w:rsidR="00A42E92" w:rsidRDefault="008B3357" w:rsidP="00A42E92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>
        <w:rPr>
          <w:szCs w:val="22"/>
          <w:lang w:eastAsia="en-US"/>
        </w:rPr>
        <w:t>к распоряжению</w:t>
      </w:r>
      <w:r w:rsidRPr="00515056">
        <w:rPr>
          <w:szCs w:val="22"/>
          <w:lang w:eastAsia="en-US"/>
        </w:rPr>
        <w:t xml:space="preserve"> администрации</w:t>
      </w:r>
      <w:r w:rsidRPr="00515056">
        <w:rPr>
          <w:spacing w:val="-17"/>
          <w:szCs w:val="22"/>
          <w:lang w:eastAsia="en-US"/>
        </w:rPr>
        <w:t xml:space="preserve"> </w:t>
      </w:r>
    </w:p>
    <w:p w:rsidR="008B3357" w:rsidRDefault="008B3357" w:rsidP="00A42E92">
      <w:pPr>
        <w:widowControl w:val="0"/>
        <w:autoSpaceDE w:val="0"/>
        <w:autoSpaceDN w:val="0"/>
        <w:ind w:firstLine="38"/>
        <w:jc w:val="right"/>
        <w:rPr>
          <w:spacing w:val="-17"/>
          <w:szCs w:val="22"/>
          <w:lang w:eastAsia="en-US"/>
        </w:rPr>
      </w:pPr>
      <w:r w:rsidRPr="00515056">
        <w:rPr>
          <w:szCs w:val="22"/>
          <w:lang w:eastAsia="en-US"/>
        </w:rPr>
        <w:t>города</w:t>
      </w:r>
      <w:r w:rsidRPr="009D3C84">
        <w:rPr>
          <w:spacing w:val="-17"/>
          <w:szCs w:val="22"/>
          <w:lang w:eastAsia="en-US"/>
        </w:rPr>
        <w:t xml:space="preserve"> Пыть-Яха</w:t>
      </w:r>
    </w:p>
    <w:p w:rsidR="008B3357" w:rsidRDefault="00F763B8" w:rsidP="008B3357">
      <w:pPr>
        <w:widowControl w:val="0"/>
        <w:autoSpaceDE w:val="0"/>
        <w:autoSpaceDN w:val="0"/>
        <w:spacing w:before="78" w:line="276" w:lineRule="auto"/>
        <w:ind w:right="141"/>
        <w:rPr>
          <w:spacing w:val="-17"/>
          <w:szCs w:val="22"/>
          <w:lang w:eastAsia="en-US"/>
        </w:rPr>
      </w:pP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</w:r>
      <w:r>
        <w:rPr>
          <w:spacing w:val="-17"/>
          <w:szCs w:val="22"/>
          <w:lang w:eastAsia="en-US"/>
        </w:rPr>
        <w:tab/>
        <w:t xml:space="preserve">                  от 30.10.2025 № 2222-ра</w:t>
      </w:r>
    </w:p>
    <w:p w:rsidR="00A42E92" w:rsidRDefault="00A42E92" w:rsidP="008B3357">
      <w:pPr>
        <w:widowControl w:val="0"/>
        <w:autoSpaceDE w:val="0"/>
        <w:autoSpaceDN w:val="0"/>
        <w:spacing w:before="78" w:line="276" w:lineRule="auto"/>
        <w:ind w:right="141"/>
        <w:rPr>
          <w:spacing w:val="-17"/>
          <w:szCs w:val="22"/>
          <w:lang w:eastAsia="en-US"/>
        </w:rPr>
      </w:pPr>
    </w:p>
    <w:p w:rsidR="0092197D" w:rsidRPr="00FF1CB3" w:rsidRDefault="0092197D" w:rsidP="00FF1CB3">
      <w:pPr>
        <w:pStyle w:val="aff6"/>
        <w:shd w:val="clear" w:color="auto" w:fill="FFFFFF"/>
        <w:spacing w:before="0" w:beforeAutospacing="0" w:after="0" w:afterAutospacing="0"/>
        <w:ind w:firstLine="709"/>
        <w:jc w:val="center"/>
        <w:rPr>
          <w:color w:val="0C0805"/>
          <w:sz w:val="28"/>
          <w:szCs w:val="28"/>
        </w:rPr>
      </w:pPr>
      <w:r w:rsidRPr="00FF1CB3">
        <w:rPr>
          <w:color w:val="0C0805"/>
          <w:sz w:val="28"/>
          <w:szCs w:val="28"/>
        </w:rPr>
        <w:t>Порядок реализации направления (подпрограммы) «</w:t>
      </w:r>
      <w:r w:rsidRPr="00FF1CB3">
        <w:rPr>
          <w:sz w:val="28"/>
          <w:szCs w:val="28"/>
        </w:rPr>
        <w:t>Укрепление общественного здоровья населения города Пыть-Яха</w:t>
      </w:r>
      <w:r w:rsidRPr="00FF1CB3">
        <w:rPr>
          <w:sz w:val="28"/>
          <w:szCs w:val="28"/>
          <w:lang w:eastAsia="en-US"/>
        </w:rPr>
        <w:t>» муниципальной программы «Социальное и демографическое развитие города Пыть-Яха»</w:t>
      </w:r>
    </w:p>
    <w:p w:rsidR="0092197D" w:rsidRPr="00B55B3D" w:rsidRDefault="0092197D" w:rsidP="0092197D">
      <w:pPr>
        <w:pStyle w:val="aff6"/>
        <w:widowControl w:val="0"/>
        <w:shd w:val="clear" w:color="auto" w:fill="FFFFFF"/>
        <w:autoSpaceDE w:val="0"/>
        <w:autoSpaceDN w:val="0"/>
        <w:spacing w:before="0" w:beforeAutospacing="0" w:after="0" w:afterAutospacing="0" w:line="360" w:lineRule="auto"/>
        <w:jc w:val="center"/>
        <w:rPr>
          <w:b/>
          <w:color w:val="0C0805"/>
          <w:sz w:val="26"/>
          <w:szCs w:val="26"/>
        </w:rPr>
      </w:pPr>
    </w:p>
    <w:p w:rsidR="0092197D" w:rsidRPr="00A42E92" w:rsidRDefault="0092197D" w:rsidP="0092197D">
      <w:pPr>
        <w:pStyle w:val="aff6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0" w:beforeAutospacing="0" w:after="0" w:afterAutospacing="0" w:line="360" w:lineRule="auto"/>
        <w:jc w:val="center"/>
        <w:rPr>
          <w:color w:val="0C0805"/>
          <w:sz w:val="28"/>
          <w:szCs w:val="28"/>
        </w:rPr>
      </w:pPr>
      <w:r w:rsidRPr="00A42E92">
        <w:rPr>
          <w:color w:val="0C0805"/>
          <w:sz w:val="28"/>
          <w:szCs w:val="28"/>
        </w:rPr>
        <w:t>Характеристика сферы реализации Подпрограммы,</w:t>
      </w:r>
    </w:p>
    <w:p w:rsidR="008B2978" w:rsidRPr="00A42E92" w:rsidRDefault="0092197D" w:rsidP="0092197D">
      <w:pPr>
        <w:pStyle w:val="aff6"/>
        <w:widowControl w:val="0"/>
        <w:shd w:val="clear" w:color="auto" w:fill="FFFFFF"/>
        <w:autoSpaceDE w:val="0"/>
        <w:autoSpaceDN w:val="0"/>
        <w:spacing w:before="0" w:beforeAutospacing="0" w:after="0" w:afterAutospacing="0" w:line="360" w:lineRule="auto"/>
        <w:ind w:left="720"/>
        <w:jc w:val="center"/>
        <w:rPr>
          <w:sz w:val="28"/>
          <w:szCs w:val="28"/>
        </w:rPr>
      </w:pPr>
      <w:r w:rsidRPr="00A42E92">
        <w:rPr>
          <w:color w:val="0C0805"/>
          <w:sz w:val="28"/>
          <w:szCs w:val="28"/>
        </w:rPr>
        <w:t>о</w:t>
      </w:r>
      <w:r w:rsidR="008E62F5" w:rsidRPr="00A42E92">
        <w:rPr>
          <w:color w:val="0C0805"/>
          <w:sz w:val="28"/>
          <w:szCs w:val="28"/>
        </w:rPr>
        <w:t>ценка</w:t>
      </w:r>
      <w:r w:rsidRPr="00A42E92">
        <w:rPr>
          <w:color w:val="0C0805"/>
          <w:sz w:val="28"/>
          <w:szCs w:val="28"/>
        </w:rPr>
        <w:t xml:space="preserve"> текущей</w:t>
      </w:r>
      <w:r w:rsidR="008E62F5" w:rsidRPr="00A42E92">
        <w:rPr>
          <w:sz w:val="28"/>
          <w:szCs w:val="28"/>
        </w:rPr>
        <w:t xml:space="preserve"> ситуации в городе </w:t>
      </w:r>
      <w:r w:rsidR="008B2978" w:rsidRPr="00A42E92">
        <w:rPr>
          <w:sz w:val="28"/>
          <w:szCs w:val="28"/>
        </w:rPr>
        <w:t>Пыть-</w:t>
      </w:r>
      <w:r w:rsidR="00672539" w:rsidRPr="00A42E92">
        <w:rPr>
          <w:sz w:val="28"/>
          <w:szCs w:val="28"/>
        </w:rPr>
        <w:t>Яхе</w:t>
      </w:r>
      <w:r w:rsidRPr="00A42E92">
        <w:rPr>
          <w:sz w:val="28"/>
          <w:szCs w:val="28"/>
        </w:rPr>
        <w:t>.</w:t>
      </w:r>
    </w:p>
    <w:p w:rsidR="008771C7" w:rsidRPr="00A42E92" w:rsidRDefault="008771C7" w:rsidP="00480044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Cs w:val="28"/>
        </w:rPr>
      </w:pPr>
    </w:p>
    <w:p w:rsidR="0076684E" w:rsidRPr="00A42E92" w:rsidRDefault="008B2978" w:rsidP="00E4752E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A42E92">
        <w:rPr>
          <w:szCs w:val="28"/>
        </w:rPr>
        <w:t>Географическая характеристика</w:t>
      </w:r>
    </w:p>
    <w:p w:rsidR="008E62F5" w:rsidRPr="00A42E92" w:rsidRDefault="008E62F5" w:rsidP="005C62F3">
      <w:pPr>
        <w:pStyle w:val="aff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C0805"/>
          <w:sz w:val="28"/>
          <w:szCs w:val="28"/>
        </w:rPr>
      </w:pPr>
      <w:r w:rsidRPr="00A42E92">
        <w:rPr>
          <w:color w:val="0C0805"/>
          <w:sz w:val="28"/>
          <w:szCs w:val="28"/>
        </w:rPr>
        <w:t xml:space="preserve">Пыть-Ях – один из самых юных городов </w:t>
      </w:r>
      <w:proofErr w:type="spellStart"/>
      <w:r w:rsidRPr="00A42E92">
        <w:rPr>
          <w:color w:val="0C0805"/>
          <w:sz w:val="28"/>
          <w:szCs w:val="28"/>
        </w:rPr>
        <w:t>Приобья</w:t>
      </w:r>
      <w:proofErr w:type="spellEnd"/>
      <w:r w:rsidRPr="00A42E92">
        <w:rPr>
          <w:color w:val="0C0805"/>
          <w:sz w:val="28"/>
          <w:szCs w:val="28"/>
        </w:rPr>
        <w:t>, находится на правом берегу реки Большой Балык (левый приток Оби). Его общая площадь – свыше 6500 гектаров. Пыть-Ях занимает очень выгодное географическое положение, что дает основание перспективно развивать инфраструктуру города. На его территории находится Мамонтовское месторождение нефти, Южно-</w:t>
      </w:r>
      <w:proofErr w:type="spellStart"/>
      <w:r w:rsidRPr="00A42E92">
        <w:rPr>
          <w:color w:val="0C0805"/>
          <w:sz w:val="28"/>
          <w:szCs w:val="28"/>
        </w:rPr>
        <w:t>Балыкский</w:t>
      </w:r>
      <w:proofErr w:type="spellEnd"/>
      <w:r w:rsidRPr="00A42E92">
        <w:rPr>
          <w:color w:val="0C0805"/>
          <w:sz w:val="28"/>
          <w:szCs w:val="28"/>
        </w:rPr>
        <w:t xml:space="preserve"> газоперерабатывающий комплекс и предприятия различных сфер деятельности.</w:t>
      </w:r>
    </w:p>
    <w:p w:rsidR="008E62F5" w:rsidRPr="00A42E92" w:rsidRDefault="008E62F5" w:rsidP="005C62F3">
      <w:pPr>
        <w:pStyle w:val="aff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C0805"/>
          <w:sz w:val="28"/>
          <w:szCs w:val="28"/>
        </w:rPr>
      </w:pPr>
      <w:r w:rsidRPr="00A42E92">
        <w:rPr>
          <w:color w:val="0C0805"/>
          <w:sz w:val="28"/>
          <w:szCs w:val="28"/>
        </w:rPr>
        <w:t>Автомобильная магистраль, Свердловская железная дорога позволяют Пыть-</w:t>
      </w:r>
      <w:proofErr w:type="spellStart"/>
      <w:r w:rsidRPr="00A42E92">
        <w:rPr>
          <w:color w:val="0C0805"/>
          <w:sz w:val="28"/>
          <w:szCs w:val="28"/>
        </w:rPr>
        <w:t>Яху</w:t>
      </w:r>
      <w:proofErr w:type="spellEnd"/>
      <w:r w:rsidRPr="00A42E92">
        <w:rPr>
          <w:color w:val="0C0805"/>
          <w:sz w:val="28"/>
          <w:szCs w:val="28"/>
        </w:rPr>
        <w:t xml:space="preserve"> быть транспортным узлом, через который Тюмень связана с автономными округами, а молодой город с внешним миром. Возникновение города связано с открытием в 1968 году Мамонтовского месторождения нефти. По объему </w:t>
      </w:r>
      <w:proofErr w:type="spellStart"/>
      <w:r w:rsidRPr="00A42E92">
        <w:rPr>
          <w:color w:val="0C0805"/>
          <w:sz w:val="28"/>
          <w:szCs w:val="28"/>
        </w:rPr>
        <w:t>нефтезапасов</w:t>
      </w:r>
      <w:proofErr w:type="spellEnd"/>
      <w:r w:rsidRPr="00A42E92">
        <w:rPr>
          <w:color w:val="0C0805"/>
          <w:sz w:val="28"/>
          <w:szCs w:val="28"/>
        </w:rPr>
        <w:t xml:space="preserve"> это месторождение в то время стояло на втором месте после </w:t>
      </w:r>
      <w:proofErr w:type="spellStart"/>
      <w:r w:rsidRPr="00A42E92">
        <w:rPr>
          <w:color w:val="0C0805"/>
          <w:sz w:val="28"/>
          <w:szCs w:val="28"/>
        </w:rPr>
        <w:t>Самотлорского</w:t>
      </w:r>
      <w:proofErr w:type="spellEnd"/>
      <w:r w:rsidRPr="00A42E92">
        <w:rPr>
          <w:color w:val="0C0805"/>
          <w:sz w:val="28"/>
          <w:szCs w:val="28"/>
        </w:rPr>
        <w:t>.</w:t>
      </w:r>
    </w:p>
    <w:p w:rsidR="008E62F5" w:rsidRPr="00A42E92" w:rsidRDefault="008E62F5" w:rsidP="005C62F3">
      <w:pPr>
        <w:pStyle w:val="aff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C0805"/>
          <w:sz w:val="28"/>
          <w:szCs w:val="28"/>
        </w:rPr>
      </w:pPr>
      <w:r w:rsidRPr="00A42E92">
        <w:rPr>
          <w:color w:val="0C0805"/>
          <w:sz w:val="28"/>
          <w:szCs w:val="28"/>
        </w:rPr>
        <w:t>Демографическая ситуация</w:t>
      </w:r>
    </w:p>
    <w:p w:rsidR="00C27002" w:rsidRPr="00A42E92" w:rsidRDefault="00C27002" w:rsidP="005C62F3">
      <w:pPr>
        <w:snapToGrid w:val="0"/>
        <w:spacing w:line="360" w:lineRule="auto"/>
        <w:ind w:firstLine="709"/>
        <w:jc w:val="both"/>
        <w:rPr>
          <w:bCs/>
          <w:szCs w:val="28"/>
        </w:rPr>
      </w:pPr>
      <w:r w:rsidRPr="00A42E92">
        <w:rPr>
          <w:bCs/>
          <w:szCs w:val="28"/>
        </w:rPr>
        <w:t>По данными Федеральной службы государственной статистики на 01 января 2025 года численность населения города составляет 41 213 человек.</w:t>
      </w:r>
    </w:p>
    <w:p w:rsidR="00C27002" w:rsidRPr="00A42E92" w:rsidRDefault="00C27002" w:rsidP="005C62F3">
      <w:pPr>
        <w:snapToGrid w:val="0"/>
        <w:spacing w:line="360" w:lineRule="auto"/>
        <w:ind w:firstLine="709"/>
        <w:jc w:val="both"/>
        <w:rPr>
          <w:bCs/>
          <w:szCs w:val="28"/>
        </w:rPr>
      </w:pPr>
      <w:r w:rsidRPr="00A42E92">
        <w:rPr>
          <w:bCs/>
          <w:szCs w:val="28"/>
        </w:rPr>
        <w:t>Естественный прирост населения за 1 полугодие 2025 года составил 122 человека (АППГ – 130 чел.).  В отчетном периоде родилось 244 ребенка (АППГ – 240), зарегистрировано 122 акта о смерти (АППГ – 110).</w:t>
      </w:r>
    </w:p>
    <w:p w:rsidR="00C27002" w:rsidRPr="00A42E92" w:rsidRDefault="00C27002" w:rsidP="005C62F3">
      <w:pPr>
        <w:snapToGrid w:val="0"/>
        <w:spacing w:line="360" w:lineRule="auto"/>
        <w:ind w:firstLine="709"/>
        <w:jc w:val="both"/>
        <w:rPr>
          <w:bCs/>
          <w:szCs w:val="28"/>
        </w:rPr>
      </w:pPr>
      <w:r w:rsidRPr="00A42E92">
        <w:rPr>
          <w:bCs/>
          <w:szCs w:val="28"/>
        </w:rPr>
        <w:lastRenderedPageBreak/>
        <w:t>По оценочным данным численность населения на 01.07.2025 года составила 41 335 человек. Среднегодовая численность составила 41 274 человека.</w:t>
      </w:r>
    </w:p>
    <w:p w:rsidR="00C27002" w:rsidRPr="00A42E92" w:rsidRDefault="00C27002" w:rsidP="00D43C3C">
      <w:pPr>
        <w:rPr>
          <w:szCs w:val="28"/>
        </w:rPr>
      </w:pPr>
    </w:p>
    <w:p w:rsidR="00C27002" w:rsidRDefault="00C27002" w:rsidP="00D43C3C">
      <w:pPr>
        <w:rPr>
          <w:szCs w:val="28"/>
        </w:rPr>
      </w:pPr>
      <w:r w:rsidRPr="00B060DB">
        <w:rPr>
          <w:noProof/>
          <w:color w:val="FF0000"/>
        </w:rPr>
        <w:drawing>
          <wp:inline distT="0" distB="0" distL="0" distR="0" wp14:anchorId="58536D17" wp14:editId="138D0305">
            <wp:extent cx="5962650" cy="32766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2870" w:rsidRDefault="00A52870" w:rsidP="005C62F3">
      <w:pPr>
        <w:spacing w:line="360" w:lineRule="auto"/>
        <w:rPr>
          <w:szCs w:val="28"/>
        </w:rPr>
      </w:pPr>
      <w:r>
        <w:rPr>
          <w:szCs w:val="28"/>
        </w:rPr>
        <w:tab/>
      </w:r>
    </w:p>
    <w:p w:rsidR="00FC2A18" w:rsidRPr="00A42E92" w:rsidRDefault="00FC2A18" w:rsidP="005C62F3">
      <w:pPr>
        <w:keepNext/>
        <w:snapToGrid w:val="0"/>
        <w:spacing w:line="360" w:lineRule="auto"/>
        <w:jc w:val="center"/>
        <w:outlineLvl w:val="0"/>
        <w:rPr>
          <w:bCs/>
          <w:kern w:val="32"/>
          <w:szCs w:val="28"/>
        </w:rPr>
      </w:pPr>
      <w:bookmarkStart w:id="2" w:name="_Toc164757823"/>
      <w:r w:rsidRPr="00A42E92">
        <w:rPr>
          <w:bCs/>
          <w:kern w:val="32"/>
          <w:szCs w:val="28"/>
        </w:rPr>
        <w:t>Труд и занятость</w:t>
      </w:r>
      <w:bookmarkEnd w:id="2"/>
    </w:p>
    <w:p w:rsidR="00FC2A18" w:rsidRPr="00A42E92" w:rsidRDefault="007075E5" w:rsidP="001210BE">
      <w:pPr>
        <w:keepNext/>
        <w:snapToGrid w:val="0"/>
        <w:spacing w:line="360" w:lineRule="auto"/>
        <w:ind w:firstLine="708"/>
        <w:outlineLvl w:val="1"/>
        <w:rPr>
          <w:bCs/>
          <w:color w:val="FF0000"/>
          <w:szCs w:val="28"/>
        </w:rPr>
      </w:pPr>
      <w:r w:rsidRPr="00A42E92">
        <w:rPr>
          <w:bCs/>
          <w:szCs w:val="28"/>
        </w:rPr>
        <w:t xml:space="preserve">Численность занятых в экономике города Пыть-Яха на 01.07.2025 года составила 23,7 тыс. человек или 57% к общей численности населения города на 01.07.2025 года (41,335 тыс. человек), из них – 16,1 тыс. человек работают на крупных и средних предприятиях города, - 3,0 тыс. человек работает на малых и </w:t>
      </w:r>
      <w:proofErr w:type="spellStart"/>
      <w:r w:rsidRPr="00A42E92">
        <w:rPr>
          <w:bCs/>
          <w:szCs w:val="28"/>
        </w:rPr>
        <w:t>микропредприятиях</w:t>
      </w:r>
      <w:proofErr w:type="spellEnd"/>
      <w:r w:rsidRPr="00A42E92">
        <w:rPr>
          <w:bCs/>
          <w:szCs w:val="28"/>
        </w:rPr>
        <w:t>, 1,3 тыс. человек - индивидуальные предприниматели, 3,3 тыс. человек - налогоплательщики, применяющие специальный налоговый режим (</w:t>
      </w:r>
      <w:proofErr w:type="spellStart"/>
      <w:r w:rsidRPr="00A42E92">
        <w:rPr>
          <w:bCs/>
          <w:szCs w:val="28"/>
        </w:rPr>
        <w:t>самозанятые</w:t>
      </w:r>
      <w:proofErr w:type="spellEnd"/>
      <w:r w:rsidRPr="00A42E92">
        <w:rPr>
          <w:bCs/>
          <w:szCs w:val="28"/>
        </w:rPr>
        <w:t>).</w:t>
      </w:r>
    </w:p>
    <w:p w:rsidR="007075E5" w:rsidRPr="00A42E92" w:rsidRDefault="007075E5" w:rsidP="005C62F3">
      <w:pPr>
        <w:snapToGrid w:val="0"/>
        <w:spacing w:line="360" w:lineRule="auto"/>
        <w:ind w:firstLine="709"/>
        <w:jc w:val="both"/>
        <w:rPr>
          <w:bCs/>
          <w:color w:val="FF0000"/>
          <w:szCs w:val="28"/>
        </w:rPr>
      </w:pPr>
      <w:r w:rsidRPr="00A42E92">
        <w:rPr>
          <w:bCs/>
          <w:szCs w:val="28"/>
        </w:rPr>
        <w:t xml:space="preserve">Численность безработных граждан, зарегистрированных в органах государственной службы занятости, на 01.07.2025 года составила 36 человек (АППГ – 20 человек). Уровень регистрируемой безработицы составляет 0,13% (АППГ – 0,07%), коэффициент напряженности – 0,11 человек на 1 вакантное рабочее место (АППГ – 0 человек на 1 вакантное рабочее место). Заявленная работодателями потребность в работниках составила 668 вакансий (АППГ – 628 вакансий). </w:t>
      </w:r>
      <w:r w:rsidRPr="00A42E92">
        <w:rPr>
          <w:bCs/>
          <w:szCs w:val="28"/>
        </w:rPr>
        <w:lastRenderedPageBreak/>
        <w:t>Основные показатели регистрируемого рынка труда города Пыть-Яха не превышают средних показателей по округу.</w:t>
      </w:r>
    </w:p>
    <w:p w:rsidR="007075E5" w:rsidRPr="007075E5" w:rsidRDefault="007075E5" w:rsidP="007075E5">
      <w:pPr>
        <w:jc w:val="both"/>
        <w:rPr>
          <w:color w:val="FF0000"/>
          <w:sz w:val="26"/>
          <w:szCs w:val="26"/>
        </w:rPr>
      </w:pPr>
      <w:r w:rsidRPr="007075E5">
        <w:rPr>
          <w:noProof/>
          <w:color w:val="FF0000"/>
          <w:sz w:val="20"/>
        </w:rPr>
        <w:drawing>
          <wp:inline distT="0" distB="0" distL="0" distR="0" wp14:anchorId="4496564E" wp14:editId="5679D3B6">
            <wp:extent cx="5926455" cy="192761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75E5" w:rsidRPr="007075E5" w:rsidRDefault="007075E5" w:rsidP="007075E5">
      <w:pPr>
        <w:snapToGrid w:val="0"/>
        <w:ind w:right="426"/>
        <w:jc w:val="both"/>
        <w:rPr>
          <w:color w:val="FF0000"/>
          <w:sz w:val="26"/>
          <w:szCs w:val="26"/>
        </w:rPr>
      </w:pPr>
      <w:r w:rsidRPr="007075E5">
        <w:rPr>
          <w:noProof/>
          <w:color w:val="FF0000"/>
          <w:sz w:val="20"/>
        </w:rPr>
        <w:drawing>
          <wp:inline distT="0" distB="0" distL="0" distR="0" wp14:anchorId="1ABBE41B" wp14:editId="352AA45E">
            <wp:extent cx="6031230" cy="1930400"/>
            <wp:effectExtent l="38100" t="57150" r="45720" b="508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75E5" w:rsidRPr="007075E5" w:rsidRDefault="007075E5" w:rsidP="007075E5">
      <w:pPr>
        <w:snapToGrid w:val="0"/>
        <w:ind w:firstLine="709"/>
        <w:jc w:val="both"/>
        <w:rPr>
          <w:color w:val="FF0000"/>
          <w:sz w:val="26"/>
          <w:szCs w:val="26"/>
        </w:rPr>
      </w:pPr>
    </w:p>
    <w:p w:rsidR="00FC2A18" w:rsidRPr="00A42E92" w:rsidRDefault="00FC2A18" w:rsidP="001B6F8D">
      <w:pPr>
        <w:snapToGrid w:val="0"/>
        <w:spacing w:line="360" w:lineRule="auto"/>
        <w:ind w:firstLine="708"/>
        <w:jc w:val="center"/>
        <w:rPr>
          <w:szCs w:val="28"/>
        </w:rPr>
      </w:pPr>
      <w:r w:rsidRPr="00A42E92">
        <w:rPr>
          <w:szCs w:val="28"/>
        </w:rPr>
        <w:t>Средний уровень заработной платы</w:t>
      </w:r>
    </w:p>
    <w:p w:rsidR="00C700BF" w:rsidRPr="00A42E92" w:rsidRDefault="00C700BF" w:rsidP="001B6F8D">
      <w:pPr>
        <w:snapToGrid w:val="0"/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</w:p>
    <w:p w:rsidR="00C700BF" w:rsidRPr="00A42E92" w:rsidRDefault="00C700BF" w:rsidP="001B6F8D">
      <w:pPr>
        <w:snapToGrid w:val="0"/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На 01.07.2025 года по оценочным данным размер номинальной начисленной среднемесячной заработной платы работников организаций составит 132 539,5 рублей, что на 17% больше, чем в предыдущем году. </w:t>
      </w:r>
    </w:p>
    <w:p w:rsidR="00C700BF" w:rsidRPr="00A42E92" w:rsidRDefault="00C700BF" w:rsidP="001B6F8D">
      <w:pPr>
        <w:snapToGrid w:val="0"/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>Среднедушевые доходы по оценочным данным составят 70 082,63 рублей, реальные денежные доходы населения по оценке составят 106,02%. Средний размер назначенной пенсии составляет 33 309,9 рублей, что на 12,5% больше, чем в предыдущем году (29 620,2 рублей).</w:t>
      </w:r>
    </w:p>
    <w:p w:rsidR="00E4752E" w:rsidRPr="00A42E92" w:rsidRDefault="00AC273D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lastRenderedPageBreak/>
        <w:t>Н</w:t>
      </w:r>
      <w:r w:rsidR="00E4752E" w:rsidRPr="00A42E92">
        <w:rPr>
          <w:szCs w:val="28"/>
        </w:rPr>
        <w:t xml:space="preserve">аблюдается рост </w:t>
      </w:r>
      <w:r w:rsidRPr="00A42E92">
        <w:rPr>
          <w:szCs w:val="28"/>
        </w:rPr>
        <w:t>численности граждан старшего возраста, проживающих в городе Пыть-Яхе, что расширяет</w:t>
      </w:r>
      <w:r w:rsidR="00E4752E" w:rsidRPr="00A42E92">
        <w:rPr>
          <w:szCs w:val="28"/>
        </w:rPr>
        <w:t xml:space="preserve"> потребность в инфраструктуре, соответствующей потребностям населени</w:t>
      </w:r>
      <w:r w:rsidRPr="00A42E92">
        <w:rPr>
          <w:szCs w:val="28"/>
        </w:rPr>
        <w:t>ю</w:t>
      </w:r>
      <w:r w:rsidR="00E4752E" w:rsidRPr="00A42E92">
        <w:rPr>
          <w:szCs w:val="28"/>
        </w:rPr>
        <w:t xml:space="preserve"> старш</w:t>
      </w:r>
      <w:r w:rsidRPr="00A42E92">
        <w:rPr>
          <w:szCs w:val="28"/>
        </w:rPr>
        <w:t>его</w:t>
      </w:r>
      <w:r w:rsidR="00E4752E" w:rsidRPr="00A42E92">
        <w:rPr>
          <w:szCs w:val="28"/>
        </w:rPr>
        <w:t xml:space="preserve"> возраст</w:t>
      </w:r>
      <w:r w:rsidRPr="00A42E92">
        <w:rPr>
          <w:szCs w:val="28"/>
        </w:rPr>
        <w:t>а</w:t>
      </w:r>
      <w:r w:rsidR="00E4752E" w:rsidRPr="00A42E92">
        <w:rPr>
          <w:szCs w:val="28"/>
        </w:rPr>
        <w:t xml:space="preserve"> – как традиционной для этого поколения инфраструктуре здравоохранения и социального обеспечения, так и прежде не востребованной в таких масштабах досуговой, образовательной и т.д. </w:t>
      </w:r>
    </w:p>
    <w:p w:rsidR="00E4752E" w:rsidRPr="00A42E92" w:rsidRDefault="00E4752E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Для обеспечения роста продолжительности жизни необходимо обеспечить сочетание доступности базовой медицинской помощи, первичного звена, повышения качества диагностики и доступности высокотехнологичной помощи. Но проблема не решается исключительно медицинскими методами – необходимо продвижение здорового образа жизни, в том числе создание условий и стимулов для занятия спортом всех возрастных групп. </w:t>
      </w:r>
    </w:p>
    <w:p w:rsidR="00832BBA" w:rsidRPr="00A42E92" w:rsidRDefault="00832BBA" w:rsidP="001B6F8D">
      <w:pPr>
        <w:tabs>
          <w:tab w:val="left" w:pos="993"/>
        </w:tabs>
        <w:snapToGrid w:val="0"/>
        <w:spacing w:line="360" w:lineRule="auto"/>
        <w:ind w:firstLine="709"/>
        <w:jc w:val="center"/>
        <w:rPr>
          <w:szCs w:val="28"/>
        </w:rPr>
      </w:pPr>
      <w:r w:rsidRPr="00A42E92">
        <w:rPr>
          <w:szCs w:val="28"/>
        </w:rPr>
        <w:t>Физическая культура и спорт</w:t>
      </w:r>
    </w:p>
    <w:p w:rsidR="00A334F9" w:rsidRPr="00A42E92" w:rsidRDefault="00C700BF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На территории города Пыть-Яха </w:t>
      </w:r>
      <w:r w:rsidR="009F365D" w:rsidRPr="00A42E92">
        <w:rPr>
          <w:szCs w:val="28"/>
        </w:rPr>
        <w:t>о</w:t>
      </w:r>
      <w:r w:rsidRPr="00A42E92">
        <w:rPr>
          <w:szCs w:val="28"/>
        </w:rPr>
        <w:t>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A42E92">
        <w:rPr>
          <w:szCs w:val="28"/>
        </w:rPr>
        <w:t>Аквацентр</w:t>
      </w:r>
      <w:proofErr w:type="spellEnd"/>
      <w:r w:rsidRPr="00A42E92">
        <w:rPr>
          <w:szCs w:val="28"/>
        </w:rPr>
        <w:t xml:space="preserve"> «Дельфин». </w:t>
      </w:r>
    </w:p>
    <w:p w:rsidR="00C700BF" w:rsidRPr="00A42E92" w:rsidRDefault="009022A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На 01.07</w:t>
      </w:r>
      <w:r w:rsidR="00C700BF" w:rsidRPr="00A42E92">
        <w:rPr>
          <w:szCs w:val="28"/>
        </w:rPr>
        <w:t>.2025 года в городе функционирует 120 объектов спорта с единовременной пропускной способностью 2 758 человек в смену.</w:t>
      </w:r>
    </w:p>
    <w:p w:rsidR="00C700BF" w:rsidRPr="00A42E92" w:rsidRDefault="00C700BF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С каждым годом увеличивается доля граждан, систематически занимающихся физической культурой и спортом, так за 1 полугодие 2025 года показатель составил 67,2% - это 26 065 человек. Обеспеченность населения спортивными сооружениями составляет 58,3%.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Улучшение обслуживания населения, их здоровья, повышение продолжительности жизни, снижение смертности, улучшение демографии являются основными задачами в сфере здравоохранения.</w:t>
      </w:r>
    </w:p>
    <w:p w:rsidR="00FF131C" w:rsidRPr="00A42E92" w:rsidRDefault="00FF131C" w:rsidP="001B6F8D">
      <w:pPr>
        <w:keepNext/>
        <w:snapToGrid w:val="0"/>
        <w:spacing w:line="360" w:lineRule="auto"/>
        <w:jc w:val="center"/>
        <w:outlineLvl w:val="0"/>
        <w:rPr>
          <w:bCs/>
          <w:i/>
          <w:iCs/>
          <w:kern w:val="32"/>
          <w:szCs w:val="28"/>
        </w:rPr>
      </w:pPr>
      <w:bookmarkStart w:id="3" w:name="_Toc164757853"/>
      <w:r w:rsidRPr="00A42E92">
        <w:rPr>
          <w:bCs/>
          <w:kern w:val="32"/>
          <w:szCs w:val="28"/>
        </w:rPr>
        <w:t>Здравоохранение</w:t>
      </w:r>
      <w:bookmarkEnd w:id="3"/>
    </w:p>
    <w:p w:rsidR="008C1326" w:rsidRPr="00A42E92" w:rsidRDefault="009022A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По состоянию на 01.07</w:t>
      </w:r>
      <w:r w:rsidR="008C1326" w:rsidRPr="00A42E92">
        <w:rPr>
          <w:szCs w:val="28"/>
        </w:rPr>
        <w:t>.202</w:t>
      </w:r>
      <w:r w:rsidR="001645AC" w:rsidRPr="00A42E92">
        <w:rPr>
          <w:szCs w:val="28"/>
        </w:rPr>
        <w:t>5</w:t>
      </w:r>
      <w:r w:rsidR="008C1326" w:rsidRPr="00A42E92">
        <w:rPr>
          <w:szCs w:val="28"/>
        </w:rPr>
        <w:t xml:space="preserve"> система здравоохранения представлена учреждениями: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-</w:t>
      </w:r>
      <w:r w:rsidRPr="00A42E92">
        <w:rPr>
          <w:szCs w:val="28"/>
        </w:rPr>
        <w:tab/>
        <w:t>БУ Ханты-Мансийского автономного округа-Югры «Пыть-Яхская окружная клиническая больница» (209 коек; 845 посещений в смену);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lastRenderedPageBreak/>
        <w:t>-</w:t>
      </w:r>
      <w:r w:rsidRPr="00A42E92">
        <w:rPr>
          <w:szCs w:val="28"/>
        </w:rPr>
        <w:tab/>
        <w:t>АУ «Пыть-Яхская городская стоматологическая поликлиника» (150 посещений в смену).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БУ Ханты-Мансийского автономного округа-Югры «Пыть-Яхская окружная клиническая больница» за 1 полугодие 2025 года выполнено: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- 3 152 пролеченных больных в стационарах (95% к АППГ); 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- 20 065 человек охвачено профилактическим осмотром (106% к АППГ); 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- 1 105 больных пролечено в отделении дневного стационара (104% к АППГ); 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- 6 298 вызов скорой медицинской помощи (95% к АППГ).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Среднесписочная численность работников учреждения составляет 1 181 человек.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Показатели первичной заболеваемости в целом имеют снижение на 0,5% по сравнению с аналогичным периодом прошлого года. 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Снижение первичной заболеваемости отмечено по классам болезней: </w:t>
      </w:r>
      <w:proofErr w:type="spellStart"/>
      <w:r w:rsidRPr="00A42E92">
        <w:rPr>
          <w:szCs w:val="28"/>
        </w:rPr>
        <w:t>короновирусная</w:t>
      </w:r>
      <w:proofErr w:type="spellEnd"/>
      <w:r w:rsidRPr="00A42E92">
        <w:rPr>
          <w:szCs w:val="28"/>
        </w:rPr>
        <w:t xml:space="preserve"> инфекция, вызванная Covid-19 (-88%); болезни глаза и его придаточного аппарата (-21,3%); болезни органов системы кровообращения (-7,9%); болезни органов дыхания (-6,6%); болезни уха и сосцевидного отростка (-6,6%).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>Рост заболеваемости зарегистрирован по классам болезней: болезни кожи и подкожной клетчатки (+64,1%); болезни системы пищеварения (+19,8%), болезни костно-мышечной системы (+15,5%); болезни мочеполовой системы (+9,4%); некоторые инфекционные болезни (+8,5%); травмы и отравления (+1,9%).</w:t>
      </w:r>
    </w:p>
    <w:p w:rsidR="008C1326" w:rsidRPr="00A42E92" w:rsidRDefault="008C1326" w:rsidP="001B6F8D">
      <w:pPr>
        <w:tabs>
          <w:tab w:val="left" w:pos="993"/>
        </w:tabs>
        <w:snapToGrid w:val="0"/>
        <w:spacing w:line="360" w:lineRule="auto"/>
        <w:ind w:firstLine="709"/>
        <w:jc w:val="both"/>
        <w:rPr>
          <w:szCs w:val="28"/>
        </w:rPr>
      </w:pPr>
      <w:r w:rsidRPr="00A42E92">
        <w:rPr>
          <w:szCs w:val="28"/>
        </w:rPr>
        <w:t xml:space="preserve">В группе социально значимых заболеваний (туберкулез, сифилис, гонорея) выявлено 4 случая туберкулеза, что на 63,5% ниже показателя 1 полугодия 2024 года. </w:t>
      </w:r>
    </w:p>
    <w:p w:rsidR="001645AC" w:rsidRPr="00A42E92" w:rsidRDefault="001645AC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 Среди граждан города наблюдается высокий уровень распространенности факторов риска развития неинфекционных заболеваний, </w:t>
      </w:r>
      <w:r w:rsidR="00A52870" w:rsidRPr="00A42E92">
        <w:rPr>
          <w:szCs w:val="28"/>
        </w:rPr>
        <w:t>в</w:t>
      </w:r>
      <w:r w:rsidRPr="00A42E92">
        <w:rPr>
          <w:szCs w:val="28"/>
        </w:rPr>
        <w:t xml:space="preserve"> том числе являющихся лидирующими причинами смертности сердечно –сосудистых и онкологических. </w:t>
      </w:r>
    </w:p>
    <w:p w:rsidR="003E5F34" w:rsidRPr="00A42E92" w:rsidRDefault="003E5F34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Сохраняется недостаточная мотивация и ответственность граждан за сохранение собственного здоровья. В связи с этим необходимы меры, повышающие приверженность населения к здоровому образу жизни, раннему выявлению факторов риска, а также ранней диагностике и лечению самих заболеваний. </w:t>
      </w:r>
    </w:p>
    <w:p w:rsidR="005C62F3" w:rsidRPr="00A42E92" w:rsidRDefault="005C62F3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lastRenderedPageBreak/>
        <w:t xml:space="preserve">В настоящей </w:t>
      </w:r>
      <w:r w:rsidR="00A52870" w:rsidRPr="00A42E92">
        <w:rPr>
          <w:szCs w:val="28"/>
        </w:rPr>
        <w:t>Подпрограмме</w:t>
      </w:r>
      <w:r w:rsidRPr="00A42E92">
        <w:rPr>
          <w:szCs w:val="28"/>
        </w:rPr>
        <w:t xml:space="preserve"> рассматриваются вопросы, направленные на охрану здоровья граждан, в сфере установленных законодательством Российской Федерации полномочий, направленных на приоритет профилактики в сфере охраны здоровья граждан. </w:t>
      </w:r>
    </w:p>
    <w:p w:rsidR="005C62F3" w:rsidRPr="00A42E92" w:rsidRDefault="005C62F3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Повышение уровня здоровья населения возможно путем формирования у населения города Пыть-Яха мотивации, направленной на формирование современного уровня знаний о рациональном и полноценном питании, мотивации к отказу от злоупотребления алкогольной продукцией и табачными изделиями, от немедицинского потребления наркотических средств и психотропных веществ, укрепление здоровья и оздоровление окружающей среды, ответственного отношения людей к своему здоровью и здоровью окружающих, приобщение к физической культуре и спорту. </w:t>
      </w:r>
    </w:p>
    <w:p w:rsidR="00A52870" w:rsidRPr="00A42E92" w:rsidRDefault="00A52870" w:rsidP="001B6F8D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>Все это диктует необходимость комплексного подхода: объединения различных ведомств, организаций всех форм собственности, гражданского общества, чья деятельность оказывает влияние на качество жизни и здоровье,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:rsidR="00A334F9" w:rsidRPr="00A42E92" w:rsidRDefault="00A334F9" w:rsidP="001B6F8D">
      <w:pPr>
        <w:pStyle w:val="aff2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42E92">
        <w:rPr>
          <w:rFonts w:ascii="Times New Roman" w:hAnsi="Times New Roman"/>
          <w:sz w:val="28"/>
          <w:szCs w:val="28"/>
        </w:rPr>
        <w:t>Цели и задачи Подпрограммы</w:t>
      </w:r>
    </w:p>
    <w:p w:rsidR="00AD24D2" w:rsidRPr="00A42E92" w:rsidRDefault="00AD24D2" w:rsidP="001B6F8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szCs w:val="28"/>
          <w:lang w:eastAsia="en-US"/>
        </w:rPr>
      </w:pPr>
      <w:r w:rsidRPr="00A42E92">
        <w:rPr>
          <w:szCs w:val="28"/>
        </w:rPr>
        <w:t>Мероприятия Подпрограммы направлены на достижение национальной цели «</w:t>
      </w:r>
      <w:r w:rsidRPr="00A42E92">
        <w:rPr>
          <w:rFonts w:eastAsiaTheme="minorHAnsi"/>
          <w:szCs w:val="28"/>
          <w:lang w:eastAsia="en-US"/>
        </w:rPr>
        <w:t>Сохранение населения, укрепление здоровья и повышение благополучия людей, поддержка семьи», определенной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</w:r>
      <w:r w:rsidR="00446C41" w:rsidRPr="00A42E92">
        <w:rPr>
          <w:rFonts w:eastAsiaTheme="minorHAnsi"/>
          <w:szCs w:val="28"/>
          <w:lang w:eastAsia="en-US"/>
        </w:rPr>
        <w:t xml:space="preserve">, </w:t>
      </w:r>
      <w:r w:rsidR="00D7179F" w:rsidRPr="00A42E92">
        <w:rPr>
          <w:rFonts w:eastAsiaTheme="minorHAnsi"/>
          <w:szCs w:val="28"/>
          <w:lang w:eastAsia="en-US"/>
        </w:rPr>
        <w:t xml:space="preserve"> </w:t>
      </w:r>
      <w:r w:rsidR="00446C41" w:rsidRPr="00A42E92">
        <w:rPr>
          <w:color w:val="000000"/>
          <w:szCs w:val="28"/>
        </w:rPr>
        <w:t>программ</w:t>
      </w:r>
      <w:r w:rsidR="00D7179F" w:rsidRPr="00A42E92">
        <w:rPr>
          <w:color w:val="000000"/>
          <w:szCs w:val="28"/>
        </w:rPr>
        <w:t>ы</w:t>
      </w:r>
      <w:r w:rsidR="00446C41" w:rsidRPr="00A42E92">
        <w:rPr>
          <w:color w:val="000000"/>
          <w:szCs w:val="28"/>
        </w:rPr>
        <w:t xml:space="preserve"> укрепления общественного здоровья в Ханты-Мансийском автономном округе - Югре «Профилактика заболеваний и формирование здорового образа жизни» («Здоровая Югра»)</w:t>
      </w:r>
      <w:r w:rsidR="00D7179F" w:rsidRPr="00A42E92">
        <w:rPr>
          <w:color w:val="000000"/>
          <w:szCs w:val="28"/>
        </w:rPr>
        <w:t>, утвержденной</w:t>
      </w:r>
      <w:r w:rsidR="00446C41" w:rsidRPr="00A42E92">
        <w:rPr>
          <w:color w:val="000000"/>
          <w:szCs w:val="28"/>
        </w:rPr>
        <w:t xml:space="preserve"> </w:t>
      </w:r>
      <w:r w:rsidR="00D7179F" w:rsidRPr="00A42E92">
        <w:rPr>
          <w:color w:val="000000"/>
          <w:szCs w:val="28"/>
        </w:rPr>
        <w:t>п</w:t>
      </w:r>
      <w:r w:rsidR="00446C41" w:rsidRPr="00A42E92">
        <w:rPr>
          <w:color w:val="000000"/>
          <w:szCs w:val="28"/>
        </w:rPr>
        <w:t>остановлени</w:t>
      </w:r>
      <w:r w:rsidR="00D7179F" w:rsidRPr="00A42E92">
        <w:rPr>
          <w:color w:val="000000"/>
          <w:szCs w:val="28"/>
        </w:rPr>
        <w:t>ем</w:t>
      </w:r>
      <w:r w:rsidR="00446C41" w:rsidRPr="00A42E92">
        <w:rPr>
          <w:color w:val="000000"/>
          <w:szCs w:val="28"/>
        </w:rPr>
        <w:t xml:space="preserve"> Правительства Ханты-Мансийского автономного округа – Югры от 27 декабря 2021 г. №594-п «О мерах по реализации государственной программы Ханты-Мансийского автономного округа - Югры «Современное здравоохранение», региональным проектом «Здоровье для каждого».</w:t>
      </w:r>
    </w:p>
    <w:p w:rsidR="00AD24D2" w:rsidRPr="00A42E92" w:rsidRDefault="00AD24D2" w:rsidP="001B6F8D">
      <w:pPr>
        <w:spacing w:before="107" w:line="360" w:lineRule="auto"/>
        <w:ind w:left="360" w:right="53" w:firstLine="348"/>
        <w:jc w:val="both"/>
        <w:rPr>
          <w:rFonts w:eastAsiaTheme="minorHAnsi"/>
          <w:szCs w:val="28"/>
          <w:lang w:eastAsia="en-US"/>
        </w:rPr>
      </w:pPr>
      <w:r w:rsidRPr="00A42E92">
        <w:rPr>
          <w:szCs w:val="28"/>
        </w:rPr>
        <w:lastRenderedPageBreak/>
        <w:t xml:space="preserve"> </w:t>
      </w:r>
      <w:r w:rsidR="00A334F9" w:rsidRPr="00A42E92">
        <w:rPr>
          <w:szCs w:val="28"/>
        </w:rPr>
        <w:t>Целями Подпрограммы являются у</w:t>
      </w:r>
      <w:r w:rsidR="00A334F9" w:rsidRPr="00A42E92">
        <w:rPr>
          <w:rFonts w:eastAsiaTheme="minorHAnsi"/>
          <w:szCs w:val="28"/>
        </w:rPr>
        <w:t>величение ож</w:t>
      </w:r>
      <w:r w:rsidR="009F365D" w:rsidRPr="00A42E92">
        <w:rPr>
          <w:rFonts w:eastAsiaTheme="minorHAnsi"/>
          <w:szCs w:val="28"/>
        </w:rPr>
        <w:t>идаемой продолжительности жизни</w:t>
      </w:r>
      <w:r w:rsidR="001B6F8D" w:rsidRPr="00A42E92">
        <w:rPr>
          <w:rFonts w:eastAsiaTheme="minorHAnsi"/>
          <w:szCs w:val="28"/>
        </w:rPr>
        <w:t xml:space="preserve"> </w:t>
      </w:r>
      <w:r w:rsidR="00A334F9" w:rsidRPr="00A42E92">
        <w:rPr>
          <w:rFonts w:eastAsiaTheme="minorHAnsi"/>
          <w:szCs w:val="28"/>
        </w:rPr>
        <w:t>до 78 лет к 2030 году и до 81 года к 2036 году, в том числе опережающий рост показателей ожидаемой продолжительности здоровой жизни,</w:t>
      </w:r>
      <w:r w:rsidR="009F365D" w:rsidRPr="00A42E92">
        <w:rPr>
          <w:rFonts w:eastAsiaTheme="minorHAnsi"/>
          <w:szCs w:val="28"/>
        </w:rPr>
        <w:t xml:space="preserve"> а также снижение </w:t>
      </w:r>
      <w:r w:rsidRPr="00A42E92">
        <w:rPr>
          <w:rFonts w:eastAsiaTheme="minorHAnsi"/>
          <w:szCs w:val="28"/>
          <w:lang w:eastAsia="en-US"/>
        </w:rPr>
        <w:t>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</w:r>
      <w:r w:rsidR="00B55B3D" w:rsidRPr="00A42E92">
        <w:rPr>
          <w:rFonts w:eastAsiaTheme="minorHAnsi"/>
          <w:szCs w:val="28"/>
          <w:lang w:eastAsia="en-US"/>
        </w:rPr>
        <w:t>.</w:t>
      </w:r>
    </w:p>
    <w:p w:rsidR="00A334F9" w:rsidRPr="00A42E92" w:rsidRDefault="009F365D" w:rsidP="001B6F8D">
      <w:pPr>
        <w:pStyle w:val="aff2"/>
        <w:spacing w:after="0" w:line="360" w:lineRule="auto"/>
        <w:rPr>
          <w:rFonts w:ascii="Times New Roman" w:hAnsi="Times New Roman"/>
          <w:sz w:val="28"/>
          <w:szCs w:val="28"/>
        </w:rPr>
      </w:pPr>
      <w:r w:rsidRPr="00A42E92">
        <w:rPr>
          <w:rFonts w:ascii="Times New Roman" w:hAnsi="Times New Roman"/>
          <w:sz w:val="28"/>
          <w:szCs w:val="28"/>
        </w:rPr>
        <w:t xml:space="preserve">Достижение целей обеспечивается за счет решения следующих задач: </w:t>
      </w:r>
    </w:p>
    <w:p w:rsidR="009F365D" w:rsidRPr="00A42E92" w:rsidRDefault="009F365D" w:rsidP="00B55B3D">
      <w:pPr>
        <w:spacing w:line="360" w:lineRule="auto"/>
        <w:ind w:firstLine="708"/>
        <w:rPr>
          <w:szCs w:val="28"/>
        </w:rPr>
      </w:pPr>
      <w:r w:rsidRPr="00A42E92">
        <w:rPr>
          <w:szCs w:val="28"/>
        </w:rPr>
        <w:t>1.</w:t>
      </w:r>
      <w:r w:rsidRPr="00A42E92">
        <w:rPr>
          <w:szCs w:val="28"/>
        </w:rPr>
        <w:tab/>
        <w:t xml:space="preserve">Мотивирование граждан к ведению здорового образа жизни путем проведения информационно – коммуникационной кампании. </w:t>
      </w:r>
    </w:p>
    <w:p w:rsidR="009F365D" w:rsidRPr="00A42E92" w:rsidRDefault="009F365D" w:rsidP="00B55B3D">
      <w:pPr>
        <w:spacing w:line="360" w:lineRule="auto"/>
        <w:ind w:firstLine="708"/>
        <w:rPr>
          <w:szCs w:val="28"/>
        </w:rPr>
      </w:pPr>
      <w:r w:rsidRPr="00A42E92">
        <w:rPr>
          <w:szCs w:val="28"/>
        </w:rPr>
        <w:t>2.</w:t>
      </w:r>
      <w:r w:rsidRPr="00A42E92">
        <w:rPr>
          <w:szCs w:val="28"/>
        </w:rPr>
        <w:tab/>
        <w:t xml:space="preserve">Вовлечение граждан в мероприятия по укреплению общественного здоровья. </w:t>
      </w:r>
    </w:p>
    <w:p w:rsidR="009F365D" w:rsidRPr="00A42E92" w:rsidRDefault="009F365D" w:rsidP="00B55B3D">
      <w:pPr>
        <w:spacing w:line="360" w:lineRule="auto"/>
        <w:ind w:firstLine="708"/>
        <w:rPr>
          <w:szCs w:val="28"/>
        </w:rPr>
      </w:pPr>
      <w:r w:rsidRPr="00A42E92">
        <w:rPr>
          <w:szCs w:val="28"/>
        </w:rPr>
        <w:t>3.</w:t>
      </w:r>
      <w:r w:rsidRPr="00A42E92">
        <w:rPr>
          <w:szCs w:val="28"/>
        </w:rPr>
        <w:tab/>
        <w:t xml:space="preserve">Осуществление просветительной и информационной деятельности с несовершеннолетними и их законными представителями, направленной на пропаганду здорового образа жизни среди детей и подростков, повышение ценностного отношения к собственному здоровью, формирование активной жизненной позиции, профилактику распространения алкоголизма, </w:t>
      </w:r>
      <w:proofErr w:type="spellStart"/>
      <w:r w:rsidRPr="00A42E92">
        <w:rPr>
          <w:szCs w:val="28"/>
        </w:rPr>
        <w:t>табакокурения</w:t>
      </w:r>
      <w:proofErr w:type="spellEnd"/>
      <w:r w:rsidRPr="00A42E92">
        <w:rPr>
          <w:szCs w:val="28"/>
        </w:rPr>
        <w:t xml:space="preserve"> в подростковой среде. </w:t>
      </w:r>
    </w:p>
    <w:p w:rsidR="009F365D" w:rsidRPr="00A42E92" w:rsidRDefault="009F365D" w:rsidP="00B55B3D">
      <w:pPr>
        <w:spacing w:line="360" w:lineRule="auto"/>
        <w:ind w:firstLine="708"/>
        <w:rPr>
          <w:szCs w:val="28"/>
        </w:rPr>
      </w:pPr>
      <w:r w:rsidRPr="00A42E92">
        <w:rPr>
          <w:szCs w:val="28"/>
        </w:rPr>
        <w:t>4.</w:t>
      </w:r>
      <w:r w:rsidRPr="00A42E92">
        <w:rPr>
          <w:szCs w:val="28"/>
        </w:rPr>
        <w:tab/>
        <w:t xml:space="preserve">Формирование среды, способствующей ведению гражданами здорового образа жизни, включая здоровое питание, защиту от табачного дыма, снижение потребления алкоголя. </w:t>
      </w:r>
    </w:p>
    <w:p w:rsidR="00A42E92" w:rsidRDefault="009F365D" w:rsidP="00446C41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>5.</w:t>
      </w:r>
      <w:r w:rsidRPr="00A42E92">
        <w:rPr>
          <w:szCs w:val="28"/>
        </w:rPr>
        <w:tab/>
        <w:t xml:space="preserve">Обеспечение деятельности коллегиальных органов в целях обеспечения взаимодействия с федеральными органами исполнительной власти и их территориальными органами, исполнительными органами государственной власти, а также комплексного решения вопросов профилактики заболеваний и формирования здорового образа жизни. </w:t>
      </w:r>
    </w:p>
    <w:p w:rsidR="009F365D" w:rsidRPr="00A42E92" w:rsidRDefault="009F365D" w:rsidP="00446C41">
      <w:pPr>
        <w:spacing w:line="360" w:lineRule="auto"/>
        <w:ind w:firstLine="708"/>
        <w:jc w:val="both"/>
        <w:rPr>
          <w:szCs w:val="28"/>
        </w:rPr>
      </w:pPr>
      <w:r w:rsidRPr="00A42E92">
        <w:rPr>
          <w:szCs w:val="28"/>
        </w:rPr>
        <w:t xml:space="preserve">   </w:t>
      </w:r>
    </w:p>
    <w:p w:rsidR="009F365D" w:rsidRPr="00A42E92" w:rsidRDefault="00832BBA" w:rsidP="001B6F8D">
      <w:pPr>
        <w:pStyle w:val="aff2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42E92">
        <w:rPr>
          <w:rFonts w:ascii="Times New Roman" w:hAnsi="Times New Roman"/>
          <w:sz w:val="28"/>
          <w:szCs w:val="28"/>
        </w:rPr>
        <w:t>Механизм реализации мероприятий Подпрограммы</w:t>
      </w:r>
      <w:r w:rsidR="001B6F8D" w:rsidRPr="00A42E92">
        <w:rPr>
          <w:rFonts w:ascii="Times New Roman" w:hAnsi="Times New Roman"/>
          <w:sz w:val="28"/>
          <w:szCs w:val="28"/>
        </w:rPr>
        <w:t>.</w:t>
      </w:r>
    </w:p>
    <w:p w:rsidR="001B6F8D" w:rsidRPr="00A42E92" w:rsidRDefault="00832BBA" w:rsidP="00CF074B">
      <w:pPr>
        <w:tabs>
          <w:tab w:val="left" w:pos="709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</w:rPr>
        <w:lastRenderedPageBreak/>
        <w:tab/>
        <w:t>Ответственным исполнителем Подпрограммы является отдел по труду и социальным вопросам администрации города Пыть-Яха. Соисполнителями Подпрограммы являются у</w:t>
      </w:r>
      <w:r w:rsidRPr="00A42E92">
        <w:rPr>
          <w:szCs w:val="28"/>
          <w:lang w:eastAsia="en-US"/>
        </w:rPr>
        <w:t>правление по жилищно-коммунальному комплексу, транспорту и дорогам администрации города Пыть-Яха, управление по внутренней политике администрации города Пыть-Яха, управление по образованию администрации города Пыть-Яха, управление по культуре и спорту администрации города Пыть-Я</w:t>
      </w:r>
      <w:r w:rsidR="001B6F8D" w:rsidRPr="00A42E92">
        <w:rPr>
          <w:szCs w:val="28"/>
          <w:lang w:eastAsia="en-US"/>
        </w:rPr>
        <w:t xml:space="preserve">ха. </w:t>
      </w:r>
    </w:p>
    <w:p w:rsidR="00E97234" w:rsidRPr="00A42E92" w:rsidRDefault="001B6F8D" w:rsidP="00D7179F">
      <w:pPr>
        <w:tabs>
          <w:tab w:val="left" w:pos="709"/>
        </w:tabs>
        <w:spacing w:line="360" w:lineRule="auto"/>
        <w:ind w:right="51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</w:r>
      <w:r w:rsidR="00E97234" w:rsidRPr="00A42E92">
        <w:rPr>
          <w:szCs w:val="28"/>
          <w:lang w:eastAsia="en-US"/>
        </w:rPr>
        <w:t xml:space="preserve">Реализация Подпрограммы осуществляется в соответствии с планом мероприятий, содержащим перечень социально значимых задач Подпрограммы с указанием сроков их выполнения, индикаторов оценки, ответственного за выполнение мероприятий Подпрограммы. </w:t>
      </w:r>
      <w:r w:rsidR="001143E4" w:rsidRPr="00A42E92">
        <w:rPr>
          <w:szCs w:val="28"/>
          <w:lang w:eastAsia="en-US"/>
        </w:rPr>
        <w:t>По согласованию исполнителя</w:t>
      </w:r>
      <w:r w:rsidR="003B653C" w:rsidRPr="00A42E92">
        <w:rPr>
          <w:szCs w:val="28"/>
          <w:lang w:eastAsia="en-US"/>
        </w:rPr>
        <w:t>ми</w:t>
      </w:r>
      <w:r w:rsidR="001143E4" w:rsidRPr="00A42E92">
        <w:rPr>
          <w:szCs w:val="28"/>
          <w:lang w:eastAsia="en-US"/>
        </w:rPr>
        <w:t xml:space="preserve"> мероприятий </w:t>
      </w:r>
      <w:r w:rsidRPr="00A42E92">
        <w:rPr>
          <w:szCs w:val="28"/>
          <w:lang w:eastAsia="en-US"/>
        </w:rPr>
        <w:t>являются: муниципальные учреждения, подведомственные управлению по внутренней политике администрации города Пыть-Яха, управлению по образованию администрации города Пыть-Яха, управлению по культуре и спорту администрации города Пыть-Яха, БУ ХМАО-Югры «Пыть-Яхская окружная клиническая больница», ОМВД России по г. Пыть-</w:t>
      </w:r>
      <w:proofErr w:type="spellStart"/>
      <w:r w:rsidRPr="00A42E92">
        <w:rPr>
          <w:szCs w:val="28"/>
          <w:lang w:eastAsia="en-US"/>
        </w:rPr>
        <w:t>Яху</w:t>
      </w:r>
      <w:proofErr w:type="spellEnd"/>
      <w:r w:rsidRPr="00A42E92">
        <w:rPr>
          <w:szCs w:val="28"/>
          <w:lang w:eastAsia="en-US"/>
        </w:rPr>
        <w:t>,</w:t>
      </w:r>
      <w:r w:rsidR="003D6892" w:rsidRPr="00A42E92">
        <w:rPr>
          <w:szCs w:val="28"/>
          <w:lang w:eastAsia="en-US"/>
        </w:rPr>
        <w:t xml:space="preserve"> БУ ХМАО-Югры «Пыть-Яхская окружная клиническая больница», территориальный центр занятости населения по городу Пыть-</w:t>
      </w:r>
      <w:proofErr w:type="spellStart"/>
      <w:r w:rsidR="003D6892" w:rsidRPr="00A42E92">
        <w:rPr>
          <w:szCs w:val="28"/>
          <w:lang w:eastAsia="en-US"/>
        </w:rPr>
        <w:t>Яху</w:t>
      </w:r>
      <w:proofErr w:type="spellEnd"/>
      <w:r w:rsidR="00AD0B49" w:rsidRPr="00A42E92">
        <w:rPr>
          <w:szCs w:val="28"/>
          <w:lang w:eastAsia="en-US"/>
        </w:rPr>
        <w:t xml:space="preserve"> Нефтеюганского управления</w:t>
      </w:r>
      <w:r w:rsidR="003D6892" w:rsidRPr="00A42E92">
        <w:rPr>
          <w:szCs w:val="28"/>
          <w:lang w:eastAsia="en-US"/>
        </w:rPr>
        <w:t>, управление социальной защиты населен</w:t>
      </w:r>
      <w:r w:rsidR="00FF1CB3" w:rsidRPr="00A42E92">
        <w:rPr>
          <w:szCs w:val="28"/>
          <w:lang w:eastAsia="en-US"/>
        </w:rPr>
        <w:t>ия, опеки и попечительства по городу</w:t>
      </w:r>
      <w:r w:rsidR="003D6892" w:rsidRPr="00A42E92">
        <w:rPr>
          <w:szCs w:val="28"/>
          <w:lang w:eastAsia="en-US"/>
        </w:rPr>
        <w:t xml:space="preserve"> Пыть-</w:t>
      </w:r>
      <w:proofErr w:type="spellStart"/>
      <w:r w:rsidR="003D6892" w:rsidRPr="00A42E92">
        <w:rPr>
          <w:szCs w:val="28"/>
          <w:lang w:eastAsia="en-US"/>
        </w:rPr>
        <w:t>Ях</w:t>
      </w:r>
      <w:r w:rsidR="00FF1CB3" w:rsidRPr="00A42E92">
        <w:rPr>
          <w:szCs w:val="28"/>
          <w:lang w:eastAsia="en-US"/>
        </w:rPr>
        <w:t>у</w:t>
      </w:r>
      <w:proofErr w:type="spellEnd"/>
      <w:r w:rsidR="003D6892" w:rsidRPr="00A42E92">
        <w:rPr>
          <w:szCs w:val="28"/>
          <w:lang w:eastAsia="en-US"/>
        </w:rPr>
        <w:t>, БУ</w:t>
      </w:r>
      <w:r w:rsidR="00FF1CB3" w:rsidRPr="00A42E92">
        <w:rPr>
          <w:szCs w:val="28"/>
          <w:lang w:eastAsia="en-US"/>
        </w:rPr>
        <w:t xml:space="preserve"> ХМАО - Югры</w:t>
      </w:r>
      <w:r w:rsidR="00446C41" w:rsidRPr="00A42E92">
        <w:rPr>
          <w:szCs w:val="28"/>
          <w:lang w:eastAsia="en-US"/>
        </w:rPr>
        <w:t xml:space="preserve"> «Пыть</w:t>
      </w:r>
      <w:r w:rsidR="003D6892" w:rsidRPr="00A42E92">
        <w:rPr>
          <w:szCs w:val="28"/>
          <w:lang w:eastAsia="en-US"/>
        </w:rPr>
        <w:t>-</w:t>
      </w:r>
      <w:proofErr w:type="spellStart"/>
      <w:r w:rsidR="003D6892" w:rsidRPr="00A42E92">
        <w:rPr>
          <w:szCs w:val="28"/>
          <w:lang w:eastAsia="en-US"/>
        </w:rPr>
        <w:t>Яхский</w:t>
      </w:r>
      <w:proofErr w:type="spellEnd"/>
      <w:r w:rsidR="003D6892" w:rsidRPr="00A42E92">
        <w:rPr>
          <w:szCs w:val="28"/>
          <w:lang w:eastAsia="en-US"/>
        </w:rPr>
        <w:t xml:space="preserve"> комплексный центр социального обслуживания населения»,</w:t>
      </w:r>
      <w:r w:rsidR="00FF1CB3" w:rsidRPr="00A42E92">
        <w:rPr>
          <w:szCs w:val="28"/>
          <w:lang w:eastAsia="en-US"/>
        </w:rPr>
        <w:t xml:space="preserve"> </w:t>
      </w:r>
      <w:r w:rsidRPr="00A42E92">
        <w:rPr>
          <w:szCs w:val="28"/>
          <w:lang w:eastAsia="en-US"/>
        </w:rPr>
        <w:t>общественные, волонтерские объединения</w:t>
      </w:r>
      <w:r w:rsidR="0011730D" w:rsidRPr="00A42E92">
        <w:rPr>
          <w:szCs w:val="28"/>
          <w:lang w:eastAsia="en-US"/>
        </w:rPr>
        <w:t>.</w:t>
      </w:r>
      <w:r w:rsidRPr="00A42E92">
        <w:rPr>
          <w:szCs w:val="28"/>
          <w:lang w:eastAsia="en-US"/>
        </w:rPr>
        <w:t xml:space="preserve"> </w:t>
      </w:r>
    </w:p>
    <w:p w:rsidR="00D7179F" w:rsidRPr="00A42E92" w:rsidRDefault="00D7179F" w:rsidP="00D7179F">
      <w:pPr>
        <w:spacing w:line="360" w:lineRule="auto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>М</w:t>
      </w:r>
      <w:r w:rsidRPr="00A42E92">
        <w:rPr>
          <w:szCs w:val="28"/>
        </w:rPr>
        <w:t>ониторинг исполнения реализуемых мероприятий и достижения целевых показателей, осуществляется ежеквартально, результаты мониторинга рассматриваются на заседании</w:t>
      </w:r>
      <w:r w:rsidRPr="00A42E92">
        <w:rPr>
          <w:szCs w:val="28"/>
          <w:lang w:eastAsia="en-US"/>
        </w:rPr>
        <w:t xml:space="preserve"> Координационного совета по реализации социальной политики в отношении граждан старшего поколения и ветеранов, проживающих в городе Пыть-Яхе</w:t>
      </w:r>
      <w:r w:rsidRPr="00A42E92">
        <w:rPr>
          <w:szCs w:val="28"/>
        </w:rPr>
        <w:t>.</w:t>
      </w:r>
      <w:r w:rsidRPr="00A42E92">
        <w:rPr>
          <w:szCs w:val="28"/>
        </w:rPr>
        <w:tab/>
      </w:r>
    </w:p>
    <w:p w:rsidR="00E97234" w:rsidRPr="00A42E92" w:rsidRDefault="00E97234" w:rsidP="00CF074B">
      <w:pPr>
        <w:spacing w:before="107" w:line="360" w:lineRule="auto"/>
        <w:ind w:right="53" w:firstLine="709"/>
        <w:jc w:val="both"/>
        <w:rPr>
          <w:rFonts w:eastAsiaTheme="minorHAnsi"/>
          <w:szCs w:val="28"/>
        </w:rPr>
      </w:pPr>
      <w:r w:rsidRPr="00A42E92">
        <w:rPr>
          <w:szCs w:val="28"/>
          <w:lang w:eastAsia="en-US"/>
        </w:rPr>
        <w:t>Ключевыми факторами и инструментами, способствующими росту показателя Национальной цели «У</w:t>
      </w:r>
      <w:r w:rsidRPr="00A42E92">
        <w:rPr>
          <w:rFonts w:eastAsiaTheme="minorHAnsi"/>
          <w:szCs w:val="28"/>
        </w:rPr>
        <w:t>величение ожидаемой продолжительности жизни</w:t>
      </w:r>
      <w:r w:rsidR="003D6892" w:rsidRPr="00A42E92">
        <w:rPr>
          <w:rFonts w:eastAsiaTheme="minorHAnsi"/>
          <w:szCs w:val="28"/>
        </w:rPr>
        <w:t xml:space="preserve"> </w:t>
      </w:r>
      <w:r w:rsidRPr="00A42E92">
        <w:rPr>
          <w:rFonts w:eastAsiaTheme="minorHAnsi"/>
          <w:szCs w:val="28"/>
        </w:rPr>
        <w:t xml:space="preserve">до 78 лет к 2030 году и до 81 года к 2036 году, в том числе опережающий рост </w:t>
      </w:r>
      <w:r w:rsidRPr="00A42E92">
        <w:rPr>
          <w:rFonts w:eastAsiaTheme="minorHAnsi"/>
          <w:szCs w:val="28"/>
        </w:rPr>
        <w:lastRenderedPageBreak/>
        <w:t xml:space="preserve">показателей ожидаемой продолжительности здоровой жизни» будут являться повышение устойчивости системы здравоохранения, </w:t>
      </w:r>
      <w:r w:rsidR="0011730D" w:rsidRPr="00A42E92">
        <w:rPr>
          <w:rFonts w:eastAsiaTheme="minorHAnsi"/>
          <w:szCs w:val="28"/>
        </w:rPr>
        <w:t>реализация</w:t>
      </w:r>
      <w:r w:rsidRPr="00A42E92">
        <w:rPr>
          <w:rFonts w:eastAsiaTheme="minorHAnsi"/>
          <w:szCs w:val="28"/>
        </w:rPr>
        <w:t xml:space="preserve"> мероприятий </w:t>
      </w:r>
      <w:r w:rsidR="00B15D2A" w:rsidRPr="00A42E92">
        <w:rPr>
          <w:rFonts w:eastAsiaTheme="minorHAnsi"/>
          <w:szCs w:val="28"/>
          <w:lang w:eastAsia="en-US"/>
        </w:rPr>
        <w:t xml:space="preserve">по укреплению общественного здоровья населения города Пыть-Яха, в </w:t>
      </w:r>
      <w:proofErr w:type="spellStart"/>
      <w:r w:rsidR="00B15D2A" w:rsidRPr="00A42E92">
        <w:rPr>
          <w:rFonts w:eastAsiaTheme="minorHAnsi"/>
          <w:szCs w:val="28"/>
          <w:lang w:eastAsia="en-US"/>
        </w:rPr>
        <w:t>т.ч</w:t>
      </w:r>
      <w:proofErr w:type="spellEnd"/>
      <w:r w:rsidR="00B15D2A" w:rsidRPr="00A42E92">
        <w:rPr>
          <w:rFonts w:eastAsiaTheme="minorHAnsi"/>
          <w:szCs w:val="28"/>
          <w:lang w:eastAsia="en-US"/>
        </w:rPr>
        <w:t xml:space="preserve">. </w:t>
      </w:r>
      <w:r w:rsidRPr="00A42E92">
        <w:rPr>
          <w:rFonts w:eastAsiaTheme="minorHAnsi"/>
          <w:szCs w:val="28"/>
        </w:rPr>
        <w:t>по предупреждению и борьбе с социально значимыми заболеваниями, увеличение доли граждан</w:t>
      </w:r>
      <w:r w:rsidR="00E43F25" w:rsidRPr="00A42E92">
        <w:rPr>
          <w:rFonts w:eastAsiaTheme="minorHAnsi"/>
          <w:szCs w:val="28"/>
        </w:rPr>
        <w:t>,</w:t>
      </w:r>
      <w:r w:rsidRPr="00A42E92">
        <w:rPr>
          <w:rFonts w:eastAsiaTheme="minorHAnsi"/>
          <w:szCs w:val="28"/>
        </w:rPr>
        <w:t xml:space="preserve"> ведущих здоровый образ жизни. </w:t>
      </w:r>
    </w:p>
    <w:p w:rsidR="00E97234" w:rsidRPr="00A42E92" w:rsidRDefault="00E97234" w:rsidP="00CF074B">
      <w:pPr>
        <w:tabs>
          <w:tab w:val="left" w:pos="709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 xml:space="preserve">Ключевыми факторами и инструментами, способствующими росту показателя Национальной цели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 </w:t>
      </w:r>
      <w:r w:rsidR="00CE627D" w:rsidRPr="00A42E92">
        <w:rPr>
          <w:szCs w:val="28"/>
          <w:lang w:eastAsia="en-US"/>
        </w:rPr>
        <w:t>станут:</w:t>
      </w:r>
    </w:p>
    <w:p w:rsidR="00CE627D" w:rsidRPr="00A42E92" w:rsidRDefault="00CE627D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>- обеспечение доступных условий и равных возможностей для занятий физической культурой и спортом для граждан всех возрастных категорий;</w:t>
      </w:r>
    </w:p>
    <w:p w:rsidR="003B653C" w:rsidRPr="00A42E92" w:rsidRDefault="003B653C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 xml:space="preserve">- </w:t>
      </w:r>
      <w:r w:rsidR="0011730D" w:rsidRPr="00A42E92">
        <w:rPr>
          <w:szCs w:val="28"/>
          <w:lang w:eastAsia="en-US"/>
        </w:rPr>
        <w:t>внедрение наиболее эффектных механизмов, направленных на повышение ответственности работодателей за здоровье работников;</w:t>
      </w:r>
    </w:p>
    <w:p w:rsidR="00CE627D" w:rsidRPr="00A42E92" w:rsidRDefault="00CE627D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>- развитие корпоративного спорта;</w:t>
      </w:r>
    </w:p>
    <w:p w:rsidR="00CE627D" w:rsidRPr="00A42E92" w:rsidRDefault="00CE627D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>- повышение степени информированности и уровня знаний по вопросам физической культуры и спорта среди населения посредством просветительской деятельности;</w:t>
      </w:r>
    </w:p>
    <w:p w:rsidR="00E43F25" w:rsidRPr="00A42E92" w:rsidRDefault="00CE627D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>-  создание, реконструкция инфраст</w:t>
      </w:r>
      <w:r w:rsidR="00E43F25" w:rsidRPr="00A42E92">
        <w:rPr>
          <w:szCs w:val="28"/>
          <w:lang w:eastAsia="en-US"/>
        </w:rPr>
        <w:t>р</w:t>
      </w:r>
      <w:r w:rsidRPr="00A42E92">
        <w:rPr>
          <w:szCs w:val="28"/>
          <w:lang w:eastAsia="en-US"/>
        </w:rPr>
        <w:t>у</w:t>
      </w:r>
      <w:r w:rsidR="00E43F25" w:rsidRPr="00A42E92">
        <w:rPr>
          <w:szCs w:val="28"/>
          <w:lang w:eastAsia="en-US"/>
        </w:rPr>
        <w:t>кту</w:t>
      </w:r>
      <w:r w:rsidRPr="00A42E92">
        <w:rPr>
          <w:szCs w:val="28"/>
          <w:lang w:eastAsia="en-US"/>
        </w:rPr>
        <w:t>р</w:t>
      </w:r>
      <w:r w:rsidR="00E43F25" w:rsidRPr="00A42E92">
        <w:rPr>
          <w:szCs w:val="28"/>
          <w:lang w:eastAsia="en-US"/>
        </w:rPr>
        <w:t>ы, предназначенной для массовых занятий физической культуры и спортом;</w:t>
      </w:r>
    </w:p>
    <w:p w:rsidR="00E43F25" w:rsidRPr="00A42E92" w:rsidRDefault="00E43F25" w:rsidP="001B6F8D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 xml:space="preserve">-  создание инфраструктуры для развития </w:t>
      </w:r>
      <w:proofErr w:type="spellStart"/>
      <w:r w:rsidRPr="00A42E92">
        <w:rPr>
          <w:szCs w:val="28"/>
          <w:lang w:eastAsia="en-US"/>
        </w:rPr>
        <w:t>детско</w:t>
      </w:r>
      <w:proofErr w:type="spellEnd"/>
      <w:r w:rsidRPr="00A42E92">
        <w:rPr>
          <w:szCs w:val="28"/>
          <w:lang w:eastAsia="en-US"/>
        </w:rPr>
        <w:t xml:space="preserve"> – юношеского спорта. </w:t>
      </w:r>
    </w:p>
    <w:p w:rsidR="00E43F25" w:rsidRPr="00A42E92" w:rsidRDefault="003D6892" w:rsidP="003D6892">
      <w:pPr>
        <w:tabs>
          <w:tab w:val="left" w:pos="436"/>
        </w:tabs>
        <w:spacing w:line="360" w:lineRule="auto"/>
        <w:ind w:right="52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</w:r>
      <w:r w:rsidR="00E43F25" w:rsidRPr="00A42E92">
        <w:rPr>
          <w:szCs w:val="28"/>
          <w:lang w:eastAsia="en-US"/>
        </w:rPr>
        <w:t>Подпрограммой установлены следующие индикаторы, характеризующие достижение показателей национальной цели:</w:t>
      </w:r>
    </w:p>
    <w:p w:rsidR="00E43F25" w:rsidRPr="00B15D2A" w:rsidRDefault="00E43F25" w:rsidP="00B15D2A">
      <w:pPr>
        <w:tabs>
          <w:tab w:val="left" w:pos="436"/>
        </w:tabs>
        <w:ind w:right="52"/>
        <w:jc w:val="both"/>
        <w:rPr>
          <w:sz w:val="26"/>
          <w:szCs w:val="26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134"/>
        <w:gridCol w:w="1134"/>
        <w:gridCol w:w="1134"/>
        <w:gridCol w:w="1275"/>
      </w:tblGrid>
      <w:tr w:rsidR="00E43F25" w:rsidTr="00CF074B">
        <w:trPr>
          <w:trHeight w:val="360"/>
        </w:trPr>
        <w:tc>
          <w:tcPr>
            <w:tcW w:w="2830" w:type="dxa"/>
            <w:vMerge w:val="restart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индикатора показателя</w:t>
            </w:r>
          </w:p>
        </w:tc>
        <w:tc>
          <w:tcPr>
            <w:tcW w:w="6804" w:type="dxa"/>
            <w:gridSpan w:val="6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Значения показателя </w:t>
            </w:r>
          </w:p>
        </w:tc>
      </w:tr>
      <w:tr w:rsidR="00E43F25" w:rsidTr="00CF074B">
        <w:trPr>
          <w:trHeight w:val="525"/>
        </w:trPr>
        <w:tc>
          <w:tcPr>
            <w:tcW w:w="2830" w:type="dxa"/>
            <w:vMerge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993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134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275" w:type="dxa"/>
          </w:tcPr>
          <w:p w:rsidR="00E43F25" w:rsidRDefault="00E43F25" w:rsidP="00E97234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2030</w:t>
            </w:r>
          </w:p>
        </w:tc>
      </w:tr>
      <w:tr w:rsidR="00B15D2A" w:rsidTr="00CF074B">
        <w:tc>
          <w:tcPr>
            <w:tcW w:w="2830" w:type="dxa"/>
          </w:tcPr>
          <w:p w:rsidR="00B15D2A" w:rsidRDefault="00B15D2A" w:rsidP="00B15D2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Доля реализованных мероприятий по укреплению общественного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здоровья населения города Пыть-Яха</w:t>
            </w:r>
          </w:p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</w:t>
            </w:r>
          </w:p>
        </w:tc>
        <w:tc>
          <w:tcPr>
            <w:tcW w:w="993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5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B15D2A" w:rsidTr="00CF074B">
        <w:tc>
          <w:tcPr>
            <w:tcW w:w="2830" w:type="dxa"/>
          </w:tcPr>
          <w:p w:rsidR="00B15D2A" w:rsidRDefault="00B15D2A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134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  <w:tc>
          <w:tcPr>
            <w:tcW w:w="993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  <w:tc>
          <w:tcPr>
            <w:tcW w:w="1134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  <w:tc>
          <w:tcPr>
            <w:tcW w:w="1134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  <w:tc>
          <w:tcPr>
            <w:tcW w:w="1134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  <w:tc>
          <w:tcPr>
            <w:tcW w:w="1275" w:type="dxa"/>
          </w:tcPr>
          <w:p w:rsidR="00B15D2A" w:rsidRDefault="003B653C" w:rsidP="00B15D2A">
            <w:pPr>
              <w:tabs>
                <w:tab w:val="left" w:pos="436"/>
              </w:tabs>
              <w:ind w:right="5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71,0</w:t>
            </w:r>
          </w:p>
        </w:tc>
      </w:tr>
    </w:tbl>
    <w:p w:rsidR="00CE627D" w:rsidRPr="00832BBA" w:rsidRDefault="00E43F25" w:rsidP="00E97234">
      <w:pPr>
        <w:tabs>
          <w:tab w:val="left" w:pos="436"/>
        </w:tabs>
        <w:ind w:right="52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  <w:r w:rsidR="00CE627D">
        <w:rPr>
          <w:sz w:val="26"/>
          <w:szCs w:val="26"/>
          <w:lang w:eastAsia="en-US"/>
        </w:rPr>
        <w:t xml:space="preserve">   </w:t>
      </w:r>
    </w:p>
    <w:p w:rsidR="00832BBA" w:rsidRPr="008A0779" w:rsidRDefault="00706B93" w:rsidP="008A0779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832BBA" w:rsidRPr="00832BBA" w:rsidRDefault="00832BBA" w:rsidP="00832BBA">
      <w:pPr>
        <w:spacing w:line="360" w:lineRule="auto"/>
        <w:ind w:left="360"/>
        <w:rPr>
          <w:sz w:val="26"/>
          <w:szCs w:val="26"/>
        </w:rPr>
      </w:pPr>
      <w:r w:rsidRPr="00832BBA">
        <w:rPr>
          <w:sz w:val="26"/>
          <w:szCs w:val="26"/>
        </w:rPr>
        <w:tab/>
      </w:r>
    </w:p>
    <w:p w:rsidR="00832BBA" w:rsidRPr="00832BBA" w:rsidRDefault="00832BBA" w:rsidP="00832BBA">
      <w:pPr>
        <w:spacing w:line="360" w:lineRule="auto"/>
        <w:rPr>
          <w:sz w:val="24"/>
          <w:szCs w:val="24"/>
        </w:rPr>
      </w:pPr>
    </w:p>
    <w:p w:rsidR="00D119AF" w:rsidRDefault="00D119AF" w:rsidP="00D119AF">
      <w:pPr>
        <w:spacing w:after="160" w:line="259" w:lineRule="auto"/>
        <w:rPr>
          <w:sz w:val="24"/>
          <w:szCs w:val="24"/>
        </w:rPr>
        <w:sectPr w:rsidR="00D119AF" w:rsidSect="006A0AA5">
          <w:headerReference w:type="even" r:id="rId14"/>
          <w:headerReference w:type="default" r:id="rId15"/>
          <w:pgSz w:w="11906" w:h="16838"/>
          <w:pgMar w:top="1134" w:right="709" w:bottom="1134" w:left="1134" w:header="709" w:footer="709" w:gutter="0"/>
          <w:pgNumType w:start="7"/>
          <w:cols w:space="708"/>
          <w:titlePg/>
          <w:docGrid w:linePitch="360"/>
        </w:sectPr>
      </w:pPr>
    </w:p>
    <w:p w:rsidR="00617D36" w:rsidRPr="00617D36" w:rsidRDefault="00617D36" w:rsidP="00D119AF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617D36" w:rsidRPr="00617D36" w:rsidRDefault="00617D36" w:rsidP="00617D36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617D36" w:rsidRPr="00D119AF" w:rsidRDefault="00617D36" w:rsidP="00D119AF">
      <w:pPr>
        <w:pStyle w:val="aff2"/>
        <w:widowControl w:val="0"/>
        <w:numPr>
          <w:ilvl w:val="0"/>
          <w:numId w:val="7"/>
        </w:numPr>
        <w:autoSpaceDE w:val="0"/>
        <w:autoSpaceDN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D119AF">
        <w:rPr>
          <w:rFonts w:ascii="Times New Roman" w:hAnsi="Times New Roman"/>
          <w:color w:val="000000"/>
          <w:sz w:val="26"/>
          <w:szCs w:val="26"/>
        </w:rPr>
        <w:t xml:space="preserve">План мероприятий </w:t>
      </w:r>
    </w:p>
    <w:p w:rsidR="00617D36" w:rsidRPr="00617D36" w:rsidRDefault="00617D36" w:rsidP="00617D3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701"/>
        <w:gridCol w:w="4536"/>
        <w:gridCol w:w="3685"/>
      </w:tblGrid>
      <w:tr w:rsidR="00DC15E3" w:rsidRPr="00617D36" w:rsidTr="009C4217">
        <w:tc>
          <w:tcPr>
            <w:tcW w:w="481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Мероприятия, форма проведения, продолжительность</w:t>
            </w:r>
          </w:p>
        </w:tc>
        <w:tc>
          <w:tcPr>
            <w:tcW w:w="1701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536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Организаторы, ответственные исполнители</w:t>
            </w:r>
          </w:p>
        </w:tc>
        <w:tc>
          <w:tcPr>
            <w:tcW w:w="368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Показатели, в соответствии с которыми предоставляется информация</w:t>
            </w:r>
          </w:p>
        </w:tc>
      </w:tr>
      <w:tr w:rsidR="00617D36" w:rsidRPr="00617D36" w:rsidTr="00DC15E3">
        <w:tc>
          <w:tcPr>
            <w:tcW w:w="14737" w:type="dxa"/>
            <w:gridSpan w:val="4"/>
          </w:tcPr>
          <w:p w:rsidR="00617D36" w:rsidRPr="00617D36" w:rsidRDefault="00617D36" w:rsidP="00617D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Формирование у населения современного уровня знаний о рациональном и полноценном питании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повышение информированности населения по вопросам формирования современного уровня знаний о рациональном и полноценном питании</w:t>
            </w:r>
          </w:p>
        </w:tc>
        <w:tc>
          <w:tcPr>
            <w:tcW w:w="1701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спортивные учреждения Управления по культуре и спорту;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сетях, количество размещенных информационных материалов в СМИ, количество проведенных лекций, бесед/количество слушателей количество трансляций видеороликов социальной рекламы, бесед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Создание и трансляция просветительских программ/передач для населения с использованием местных каналов ТВ, радио и сети интернет.</w:t>
            </w:r>
          </w:p>
        </w:tc>
        <w:tc>
          <w:tcPr>
            <w:tcW w:w="1701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</w:t>
            </w:r>
          </w:p>
          <w:p w:rsidR="00DC15E3" w:rsidRPr="00617D36" w:rsidRDefault="00DC15E3" w:rsidP="00617D3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617D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Публикации материалов в периодических изданиях соответствующей тематики.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публикаций 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и проведение круглого стола на тему «Рациональное и полноценное питание детей»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</w:t>
            </w:r>
            <w:r w:rsidRPr="00617D36">
              <w:rPr>
                <w:sz w:val="24"/>
                <w:szCs w:val="24"/>
              </w:rPr>
              <w:lastRenderedPageBreak/>
              <w:t>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дата проведения/ количество участников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Проведение социологического исследования на тему: «Рациональное питание. Пищевые привычки школьников»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аналитическая справка по результатам социологического исследования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Формирование у населения мотивации к отказу от злоупотребления алкогольной продукцией и табачными изделиями, от немедицинского потребления наркотических средств и психотропных веществ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формирование мотивации населения к отказу от злоупотребления алкогольной продукцией и табаком, от немедицинского потребления наркотических средств и психотропных веществ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размещенных информационных материалов на официальных сайтах и в социальных сетях, количество размещенных информационных материалов в СМИ, количество проведенных лекций, бесед/количество слушателей 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Выявление курения табака как фактора риска развития хронических неинфекционных заболеваний у пациентов в ходе проведения диспансеризации, профилактического медицинского осмотра, а также при проведении других лечебных и профилактических мероприятий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осмотренных/из них употребляют табак; количество граждан, направленных в кабинеты отказа от курения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и проведение санитарно-просветительской работы по вопросам профилактики управления транспортным средством в состоянии алкогольного, наркотического и иного токсического опьянения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ОМВД России по г. Пыть-Ях (по согласованию)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проведено бесед/количество слушателей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Обеспечение реализации Федерального </w:t>
            </w:r>
            <w:hyperlink r:id="rId16" w:history="1">
              <w:r w:rsidRPr="00617D36">
                <w:rPr>
                  <w:sz w:val="24"/>
                  <w:szCs w:val="24"/>
                </w:rPr>
                <w:t>закона</w:t>
              </w:r>
            </w:hyperlink>
            <w:r w:rsidRPr="00617D36">
              <w:rPr>
                <w:sz w:val="24"/>
                <w:szCs w:val="24"/>
              </w:rPr>
              <w:t xml:space="preserve"> от 23.02.2013 № 15-ФЗ «Об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617D36">
              <w:rPr>
                <w:sz w:val="24"/>
                <w:szCs w:val="24"/>
              </w:rPr>
              <w:t>никотиносодержащей</w:t>
            </w:r>
            <w:proofErr w:type="spellEnd"/>
            <w:r w:rsidRPr="00617D36">
              <w:rPr>
                <w:sz w:val="24"/>
                <w:szCs w:val="24"/>
              </w:rPr>
              <w:t xml:space="preserve"> продукции» на территории учреждений, предназначенных для оказания образовательных и медицинских услуг, учреждений культуры, учреждений молодежной политики, учреждений физической культуры и спорта 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учреждений всего/количество учреждений, свободных от табачного дыма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профилактических мероприятий в образовательных организациях для обучающихся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объединения, Общественные организации 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ОМВД России по г. Пыть-Ях (по согласованию)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обучающихся, принявших участие в профилактических мероприятиях в учебном году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Оказание психолого-педагогической помощи родителям, лицам, их заменяющим, имеющим трудности в воспитании детей, консультирование по способам бесконфликтного общения с детьми, употребляющими алкоголь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консультаций / количество семей, получивших помощь. 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Распространение среди несовершеннолетних и их родителей знаний о негативных последствиях для подросткового организма употребление алкогольных, спиртосодержащих напитков, пива и напитков, изготовляемых на его основе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проведено бесед/количество слушателей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населения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спартакиады и др.), направленных на формирование мотивации населения к отказу от злоупотребления алкогольной продукцией и табаком, от немедицинского потребления наркотических средств и психотропных веществ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объединения, Общественные организации 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9C4217">
        <w:tc>
          <w:tcPr>
            <w:tcW w:w="4815" w:type="dxa"/>
            <w:shd w:val="clear" w:color="auto" w:fill="auto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color w:val="000000"/>
                <w:sz w:val="24"/>
                <w:szCs w:val="24"/>
                <w:lang w:eastAsia="en-US"/>
              </w:rPr>
              <w:t>Проведение мероприятий по ранней диагностике, раскрытия психологического неблагополучия личности, связанного с причинами алкоголизации, предложение психологической помощи</w:t>
            </w:r>
          </w:p>
        </w:tc>
        <w:tc>
          <w:tcPr>
            <w:tcW w:w="1701" w:type="dxa"/>
            <w:shd w:val="clear" w:color="auto" w:fill="auto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  <w:shd w:val="clear" w:color="auto" w:fill="auto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</w:t>
            </w:r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 по профилактике употребления спиртных напитков, наркотических и психотропных веществ. Пропаганда здорового образа жизни. 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размещенных информационных материалов на официальных сайтах и в социальных сетях, количество размещенных информационных материалов в СМИ, количество проведенных лекций, бесед/количество слушателей </w:t>
            </w:r>
          </w:p>
          <w:p w:rsidR="00DC15E3" w:rsidRPr="00617D36" w:rsidRDefault="00DC15E3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617D36">
              <w:rPr>
                <w:color w:val="000000"/>
                <w:sz w:val="24"/>
                <w:szCs w:val="24"/>
                <w:lang w:eastAsia="en-US"/>
              </w:rPr>
              <w:t>Пров</w:t>
            </w:r>
            <w:r w:rsidR="00F2699E">
              <w:rPr>
                <w:color w:val="000000"/>
                <w:sz w:val="24"/>
                <w:szCs w:val="24"/>
                <w:lang w:eastAsia="en-US"/>
              </w:rPr>
              <w:t xml:space="preserve">едение мероприятий по включению </w:t>
            </w:r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пациентов, употребляющих </w:t>
            </w:r>
            <w:proofErr w:type="spellStart"/>
            <w:r w:rsidRPr="00617D36">
              <w:rPr>
                <w:color w:val="000000"/>
                <w:sz w:val="24"/>
                <w:szCs w:val="24"/>
                <w:lang w:eastAsia="en-US"/>
              </w:rPr>
              <w:t>психоактивные</w:t>
            </w:r>
            <w:proofErr w:type="spellEnd"/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C15E3" w:rsidRPr="00617D36" w:rsidRDefault="00F2699E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вещества с вредными </w:t>
            </w:r>
            <w:r w:rsidR="00DC15E3" w:rsidRPr="00617D36">
              <w:rPr>
                <w:color w:val="000000"/>
                <w:sz w:val="24"/>
                <w:szCs w:val="24"/>
                <w:lang w:eastAsia="en-US"/>
              </w:rPr>
              <w:t xml:space="preserve">последствиями, </w:t>
            </w:r>
            <w:r w:rsidR="00DC15E3" w:rsidRPr="00617D36">
              <w:rPr>
                <w:color w:val="000000"/>
                <w:sz w:val="24"/>
                <w:szCs w:val="24"/>
                <w:lang w:eastAsia="en-US"/>
              </w:rPr>
              <w:tab/>
              <w:t xml:space="preserve">в программы вторичной профилактики наркологических заболеваний с целью предотвращения формирования синдрома зависимости от </w:t>
            </w:r>
            <w:proofErr w:type="spellStart"/>
            <w:r w:rsidR="00DC15E3" w:rsidRPr="00617D36">
              <w:rPr>
                <w:color w:val="000000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="00DC15E3" w:rsidRPr="00617D36">
              <w:rPr>
                <w:color w:val="000000"/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spacing w:after="27" w:line="255" w:lineRule="auto"/>
              <w:rPr>
                <w:color w:val="000000"/>
                <w:sz w:val="24"/>
                <w:szCs w:val="24"/>
                <w:lang w:eastAsia="en-US"/>
              </w:rPr>
            </w:pPr>
            <w:r w:rsidRPr="00617D3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 Проведение мероприятий по включению семей пациентов, а также несовершеннолетних детей, в программы профилактики наркологических заболеваний с целью предотвращения формирования пагубного употребления и синдрома зависимости от </w:t>
            </w:r>
            <w:proofErr w:type="spellStart"/>
            <w:r w:rsidRPr="00617D36">
              <w:rPr>
                <w:color w:val="000000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spacing w:after="27" w:line="255" w:lineRule="auto"/>
              <w:rPr>
                <w:color w:val="000000"/>
                <w:sz w:val="24"/>
                <w:szCs w:val="24"/>
                <w:lang w:eastAsia="en-US"/>
              </w:rPr>
            </w:pPr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Проведение мероприятий в рамках проведения дополнительной диспансеризации и профилактических медицинских осмотров на постоянной </w:t>
            </w:r>
            <w:r w:rsidR="00F2699E" w:rsidRPr="00617D36">
              <w:rPr>
                <w:color w:val="000000"/>
                <w:sz w:val="24"/>
                <w:szCs w:val="24"/>
                <w:lang w:eastAsia="en-US"/>
              </w:rPr>
              <w:t>основе анкетирование</w:t>
            </w:r>
            <w:r w:rsidRPr="00617D36">
              <w:rPr>
                <w:color w:val="000000"/>
                <w:sz w:val="24"/>
                <w:szCs w:val="24"/>
                <w:lang w:eastAsia="en-US"/>
              </w:rPr>
              <w:t xml:space="preserve"> населения на выявления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выявления групп высокого риска по злоупотреблению алкоголем. 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Мероприятия по формированию среды для мотивации к ведению здорового образа жизни, занятиям физической культурой и спортом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формирование у населения мотивации к ведению ЗОЖ, занятиям физической культурой и спортом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спорта Управления по культуре и спорту; Управление по внутренней политике;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 количество размещенных информационных материалов в СМИ; количество проведенных лекций, бесед/количество слушателей; количество трансляций видеороликов социальной рекламы, радиобесед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занятия скандинавской ходьбой, соревнования, спартакиады, кросс и пр.), направленные на формирование у населения мотивации к ведению ЗОЖ, занятиям физической культурой и спортом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спорта Управления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организации. 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граждан, систематически занимающихся физической культурой и спортом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мероприятий по пропаганде безвозмездного донорства крови и ее компонентов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проведения/количество участников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Создание безопасных условий для занятий физической культурой и спортом в парковых зонах и скверах города путем проведения своевременных и качественных </w:t>
            </w:r>
            <w:proofErr w:type="spellStart"/>
            <w:r w:rsidRPr="00617D36">
              <w:rPr>
                <w:sz w:val="24"/>
                <w:szCs w:val="24"/>
              </w:rPr>
              <w:t>акарицидных</w:t>
            </w:r>
            <w:proofErr w:type="spellEnd"/>
            <w:r w:rsidRPr="00617D36">
              <w:rPr>
                <w:sz w:val="24"/>
                <w:szCs w:val="24"/>
              </w:rPr>
              <w:t xml:space="preserve"> обработок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запланировано территорий/обработано территорий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Устройство велосипедных дорожек </w:t>
            </w:r>
          </w:p>
        </w:tc>
        <w:tc>
          <w:tcPr>
            <w:tcW w:w="1701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запланированных/количество введенных в действие велодорожек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Оборудование детских игровых и/или спортивных площадок на дворовых территориях многоквартирных домов</w:t>
            </w:r>
          </w:p>
        </w:tc>
        <w:tc>
          <w:tcPr>
            <w:tcW w:w="1701" w:type="dxa"/>
          </w:tcPr>
          <w:p w:rsidR="00DC15E3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оборудованных детских игровых и/или спортивных площадок</w:t>
            </w:r>
          </w:p>
        </w:tc>
      </w:tr>
      <w:tr w:rsidR="00DC15E3" w:rsidRPr="00617D36" w:rsidTr="009C4217">
        <w:tc>
          <w:tcPr>
            <w:tcW w:w="481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Реализация Всероссийского физкультурно-оздоровительного комплекса «Готов к труду и обороне» (далее - комплекс «Готов к труду и обороне»)</w:t>
            </w:r>
          </w:p>
        </w:tc>
        <w:tc>
          <w:tcPr>
            <w:tcW w:w="1701" w:type="dxa"/>
          </w:tcPr>
          <w:p w:rsidR="00DC15E3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Подведомственные учреждения спорта 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Управлению по культуре и спорту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общее количество участников, принявших участие в выполнении нормативов комплекса «Готов к труду и обороне»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Реализация и мониторинг профилактических оздоровительных программ в образовательных организациях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профилактических программ/количество обучающихся и воспитанников, участвующих в реализации профилактических программ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Реализация и мониторинг корпоративных программ по укреплению здоровья работников организаций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организаций, реализующих корпоративные программы/количество работников участвующих в реализации корпоративных программ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и проведение конкурсных мероприятий, направленных на сохранение жизни и здоровья граждан (городской конкурс работников организаций города «Лучшая корпоративная программа по укреплению здоровья работников»)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Отдел по труду и социальным вопросам 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организаций, участвующих в конкурсных мероприятиях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Мероприятия, направленные на повышение информированности о факторах риска развития заболеваний и мерах профилактики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Профилактика туберкулеза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повышение информированности населения о распространенности и профилактике туберкулеза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F06B2C" w:rsidRDefault="00F06B2C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</w:t>
            </w:r>
            <w:r w:rsidR="00F06B2C">
              <w:rPr>
                <w:sz w:val="24"/>
                <w:szCs w:val="24"/>
              </w:rPr>
              <w:t>равление по внутренней политике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в СМИ;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проведенных лекций, бесед/количество слушателей количество методических </w:t>
            </w:r>
            <w:r w:rsidRPr="00617D36">
              <w:rPr>
                <w:sz w:val="24"/>
                <w:szCs w:val="24"/>
              </w:rPr>
              <w:lastRenderedPageBreak/>
              <w:t>занятий/количество обученных;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слайдов, радиобесед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круглые столы и другое), направленных на повышение информированности населения города о распространенности и профилактике туберкулеза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мероприятие/количество участников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Профилактика ВИЧ/СПИД</w:t>
            </w:r>
          </w:p>
        </w:tc>
      </w:tr>
      <w:tr w:rsidR="009C4217" w:rsidRPr="00617D36" w:rsidTr="009C4217">
        <w:tc>
          <w:tcPr>
            <w:tcW w:w="481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повышение информированности населения о распространенности и профилактике ВИЧ/СПИД</w:t>
            </w:r>
          </w:p>
        </w:tc>
        <w:tc>
          <w:tcPr>
            <w:tcW w:w="1701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  <w:shd w:val="clear" w:color="auto" w:fill="FFFFFF"/>
          </w:tcPr>
          <w:p w:rsidR="009C4217" w:rsidRPr="00617D36" w:rsidRDefault="004320AF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</w:t>
            </w:r>
            <w:r w:rsidR="00F06B2C">
              <w:rPr>
                <w:sz w:val="24"/>
                <w:szCs w:val="24"/>
              </w:rPr>
              <w:t>)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F06B2C" w:rsidRPr="00617D36" w:rsidRDefault="00F06B2C" w:rsidP="00F0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F06B2C" w:rsidRPr="00617D36" w:rsidRDefault="00F06B2C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в СМИ;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 количество методических занятий/количество обученных;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слайдов;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радиобесед; количество размещенных информационных материалов в средствах массовой информации, официальных сайтах учреждений, социальных сетях: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тема/дата размещения</w:t>
            </w:r>
          </w:p>
        </w:tc>
      </w:tr>
      <w:tr w:rsidR="009C4217" w:rsidRPr="00617D36" w:rsidTr="009C4217">
        <w:tc>
          <w:tcPr>
            <w:tcW w:w="481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Проведение мероприятий с участием жителей города, в том числе: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- 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приуроченные ко Всемирному дню борьбы со СПИД и Международному дню памяти умерших от СПИД;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участие в родительских собраниях по вопросам профилактики ВИЧ-инфекции;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интерактивные лекции в трудовых коллективах по теме «Профилактика ВИЧ-инфекции»;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социологические исследования с целью определения уровня информированности населения по проблеме ВИЧ/СПИД</w:t>
            </w:r>
          </w:p>
        </w:tc>
        <w:tc>
          <w:tcPr>
            <w:tcW w:w="1701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согласованию);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организации.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9C4217" w:rsidRPr="00617D36" w:rsidTr="009C4217">
        <w:tc>
          <w:tcPr>
            <w:tcW w:w="481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мероприятий для обучающихся муниципальных образовательных организаций: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лекции, «круглые столы» по профилактике ВИЧ-инфекции;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акция «Красная лента» ко Всемирному дню борьбы со СПИД и Международному дню памяти умерших от СПИД;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социологические исследования на тему «Изучение уровня информированности по проблеме ВИЧ/СПИД»</w:t>
            </w:r>
          </w:p>
        </w:tc>
        <w:tc>
          <w:tcPr>
            <w:tcW w:w="1701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  <w:shd w:val="clear" w:color="auto" w:fill="FFFFFF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Проведение мероприятий по предупреждению распространения ВИЧ-инфекции, в </w:t>
            </w:r>
            <w:proofErr w:type="spellStart"/>
            <w:r w:rsidRPr="00617D36">
              <w:rPr>
                <w:sz w:val="24"/>
                <w:szCs w:val="24"/>
              </w:rPr>
              <w:t>т.ч</w:t>
            </w:r>
            <w:proofErr w:type="spellEnd"/>
            <w:r w:rsidRPr="00617D36">
              <w:rPr>
                <w:sz w:val="24"/>
                <w:szCs w:val="24"/>
              </w:rPr>
              <w:t>. в трудовых коллективах: - организация работы диагностических площадок для населения (экспресс-тестирование на ВИЧ);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- экспресс-тестирование в трудовых коллективах;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- экспресс-тестирование в «ключевых группах» населения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вид исследования/количество обследованных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Профилактика сердечно-сосудистых заболеваний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повышение информированности населения города о распространенности и профилактике сердечно-сосудистых заболеваний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согласованию);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в СМИ;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слайдов, радиобесед;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круглые столы, собрания в коллективах, социологические исследования и др.), направленных на повышение информированности населения о распространенности и профилактике сердечно-сосудистых заболеваний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F06B2C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Проведение обучающих мероприятий по оказанию первой помощи, в том числе с использованием </w:t>
            </w:r>
            <w:proofErr w:type="spellStart"/>
            <w:r w:rsidRPr="00617D36">
              <w:rPr>
                <w:sz w:val="24"/>
                <w:szCs w:val="24"/>
              </w:rPr>
              <w:t>симуляционного</w:t>
            </w:r>
            <w:proofErr w:type="spellEnd"/>
            <w:r w:rsidRPr="00617D36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обученных за год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Профилактика онкологических заболеваний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Информационно-коммуникационная кампания, направленная на повышение </w:t>
            </w:r>
            <w:r w:rsidRPr="00617D36">
              <w:rPr>
                <w:sz w:val="24"/>
                <w:szCs w:val="24"/>
              </w:rPr>
              <w:lastRenderedPageBreak/>
              <w:t>информированности населения о распространенности и профилактике онкологических заболеваний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F06B2C" w:rsidRDefault="009C4217" w:rsidP="00F0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</w:t>
            </w:r>
            <w:r w:rsidRPr="00617D36">
              <w:rPr>
                <w:sz w:val="24"/>
                <w:szCs w:val="24"/>
              </w:rPr>
              <w:lastRenderedPageBreak/>
              <w:t>согласованию);</w:t>
            </w:r>
            <w:r w:rsidR="00F06B2C" w:rsidRPr="00617D36">
              <w:rPr>
                <w:sz w:val="24"/>
                <w:szCs w:val="24"/>
              </w:rPr>
              <w:t xml:space="preserve"> </w:t>
            </w:r>
          </w:p>
          <w:p w:rsidR="00F06B2C" w:rsidRPr="00617D36" w:rsidRDefault="00F06B2C" w:rsidP="00F0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F06B2C" w:rsidRPr="00617D36" w:rsidRDefault="00F06B2C" w:rsidP="00F0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Общественные организации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количество размещенных информационных материалов на </w:t>
            </w:r>
            <w:r w:rsidRPr="00617D36">
              <w:rPr>
                <w:sz w:val="24"/>
                <w:szCs w:val="24"/>
              </w:rPr>
              <w:lastRenderedPageBreak/>
              <w:t>официальных сайтах и в социальных сетях;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в СМИ;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методических занятиях/количество обученных;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слайдов, радиобесед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круглые столы, родительские собрания, собрания в коллективах, социологические исследования и др.), направленных на повышение информированности населения города о распространенности и профилактике онкологических заболеваний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мероприятие/количество участников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комплекса мероприятий, направленных на раннее выявление лиц с подозрением на онкологические заболевания: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скрининг, инструментальное, лабораторные методы диагностики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согласованию)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виду исследования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вид исследования/количество обследованных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Профилактика сахарного диабета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Информационно-коммуникационная кампания, направленная на повышение информированности населения города о распространенности и профилактике </w:t>
            </w:r>
            <w:r w:rsidRPr="00617D36">
              <w:rPr>
                <w:sz w:val="24"/>
                <w:szCs w:val="24"/>
              </w:rPr>
              <w:lastRenderedPageBreak/>
              <w:t>сахарного диабета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</w:t>
            </w:r>
            <w:r w:rsidRPr="00617D36">
              <w:rPr>
                <w:sz w:val="24"/>
                <w:szCs w:val="24"/>
              </w:rPr>
              <w:lastRenderedPageBreak/>
              <w:t xml:space="preserve">согласованию);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количество размещенных информационных материалов на официальных сайтах и в социальных сетях;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количество размещенных информационных материалов в СМИ;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 количество методических занятиях/количество обученных;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слайдов, радиобесед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круглые столы, родительские собрания, собрания в коллективах, социологические исследования и другое), направленных на повышение информированности населения о распространенности и профилактике сахарного диабета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Волонтерские объединения; Общественные организации 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мероприятие/количество участников</w:t>
            </w:r>
          </w:p>
        </w:tc>
      </w:tr>
      <w:tr w:rsidR="009C4217" w:rsidRPr="00617D36" w:rsidTr="009C4217">
        <w:trPr>
          <w:trHeight w:val="1720"/>
        </w:trPr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комплекса мероприятий, направленных на раннее выявление лиц с подозрением на сахарный диабет: лабораторное исследование венозной и капиллярной крови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согласованию)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виду исследования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вид исследования/количество обследованных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Мероприятия, направленные на профилактику травматизма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Информационно-коммуникационная кампания, направленная на повышение информированности населения города о профилактике травматизма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Подведомственные учреждения </w:t>
            </w:r>
            <w:r w:rsidRPr="00617D36">
              <w:rPr>
                <w:sz w:val="24"/>
                <w:szCs w:val="24"/>
              </w:rPr>
              <w:lastRenderedPageBreak/>
              <w:t>Управления по культуре и спорту;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БУ ХМАО-Югры «Пыть-Яхская окружная клиническая больница» (по согласованию);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 Общественные организации;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 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количество размещенных информационных материалов на официальных сайтах и в социальных сетях; количество размещенных информационных материалов в СМИ количество </w:t>
            </w:r>
            <w:r w:rsidRPr="00617D36">
              <w:rPr>
                <w:sz w:val="24"/>
                <w:szCs w:val="24"/>
              </w:rPr>
              <w:lastRenderedPageBreak/>
              <w:t>размещенных информационных материалов в СМИ, на общественном транспорте, на официальных сайтах учреждений;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рекламы, радиобесед;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название мероприятия/дата проведения/ количество участников</w:t>
            </w:r>
          </w:p>
        </w:tc>
      </w:tr>
      <w:tr w:rsidR="009C4217" w:rsidRPr="00617D36" w:rsidTr="009C4217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Проведение мероприятий с участием жителей города (акции, </w:t>
            </w:r>
            <w:proofErr w:type="spellStart"/>
            <w:r w:rsidRPr="00617D36">
              <w:rPr>
                <w:sz w:val="24"/>
                <w:szCs w:val="24"/>
              </w:rPr>
              <w:t>флешмобы</w:t>
            </w:r>
            <w:proofErr w:type="spellEnd"/>
            <w:r w:rsidRPr="00617D36">
              <w:rPr>
                <w:sz w:val="24"/>
                <w:szCs w:val="24"/>
              </w:rPr>
              <w:t>, круглые столы, родительские собрания, собрания в коллективах, и др.), направленных на повышение информированности населения города о профилактике травматизма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согласованию); </w:t>
            </w:r>
          </w:p>
          <w:p w:rsidR="00F06B2C" w:rsidRPr="00617D36" w:rsidRDefault="00F06B2C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по труду и социальным вопросам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ОМВД России по г. Пыть-Ях (по согласованию)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 Общественные организации</w:t>
            </w: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мероприятие/количество участников</w:t>
            </w:r>
          </w:p>
        </w:tc>
      </w:tr>
      <w:tr w:rsidR="009C4217" w:rsidRPr="00617D36" w:rsidTr="00921946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образовательными учреждениями для учащихся мероприятий, направленных на формирование навыков безопасного поведения в различных жизненных ситуациях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9C4217" w:rsidRPr="00617D36" w:rsidTr="00921946">
        <w:tc>
          <w:tcPr>
            <w:tcW w:w="481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и проведение конкурсных мероприятий, направленных на сохранение жизни и здоровья граждан (городской конкурс работников организаций города «Оказание первой помощи пострадавшим на производстве»)</w:t>
            </w:r>
          </w:p>
        </w:tc>
        <w:tc>
          <w:tcPr>
            <w:tcW w:w="1701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</w:t>
            </w:r>
          </w:p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C4217" w:rsidRPr="00617D36" w:rsidRDefault="009C421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организаций, участвующих в конкурсных мероприятиях/количество работников организаций, принявших участие в конкурсе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Мероприятия, направленные на оказание поддержки женщинам, находящимся в состоянии репродуктивного выбора 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ind w:right="21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Мероприятия для подростков и молодежи, направленные на сохранение репродуктивного здоровья (лекции, беседы, обучающие семинары и прочее)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ind w:left="1"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«Пыть-Яхская окружная клиническая больница» (по согласованию)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мероприятий/ количество участников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8" w:firstLine="2"/>
              <w:rPr>
                <w:sz w:val="24"/>
                <w:szCs w:val="24"/>
              </w:rPr>
            </w:pPr>
            <w:proofErr w:type="spellStart"/>
            <w:r w:rsidRPr="00617D36">
              <w:rPr>
                <w:sz w:val="24"/>
                <w:szCs w:val="24"/>
              </w:rPr>
              <w:t>Доабортное</w:t>
            </w:r>
            <w:proofErr w:type="spellEnd"/>
            <w:r w:rsidRPr="00617D36">
              <w:rPr>
                <w:sz w:val="24"/>
                <w:szCs w:val="24"/>
              </w:rPr>
              <w:tab/>
              <w:t>медико-социальное консультирование женщин, находящихся в ситуации репродуктивного выбора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«Пыть-Яхская окружная клиническая больница» (по согласованию)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консультаций/количество женщин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2" w:right="55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Информирование женщин, находящихся в ситуации репродуктивного выбора, о предоставлении региональных и федеральных мер поддержки путем проведения   мотивационного анкетирования на информационной платформе в сети Интернет всех женщин, обратившихся с целью прерывания беременности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«Пыть-Яхская окружная клиническая больница» (по согласованию)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мотивированного анкетирования/количество женщин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0" w:right="59" w:firstLine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Проведение мероприятий, направленных на работу с женщинами по отказу от прерывания беременности: проект «Навстречу жизни», окружной конкурс «Жизнь священный дар», акции «Подари мне жизнь!», «День беременных»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мероприятий, лекций, бесед/количество слушателей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2" w:right="62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Предоставление социальных услуг и организация мероприятий социального сопровождения в соответствии с потребностями женщины, находящейся в </w:t>
            </w:r>
            <w:r w:rsidRPr="00617D36">
              <w:rPr>
                <w:sz w:val="24"/>
                <w:szCs w:val="24"/>
              </w:rPr>
              <w:lastRenderedPageBreak/>
              <w:t>ситуации репродуктивного выбора и оказавшейся в трудной жизненной ситуации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количество проведенных мероприятий, лекций, бесед/количество слушателей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67" w:firstLine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Информирование об организациях, в том числе негосударственных, в которых женщине, находящейся в ситуации репродуктивного выбора, могут предоставить медицинскую, материальную, психологическую и иную помощь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5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Информирование женщин, находящихся в состоянии репродуктивного выбора, о мерах социальной поддержки, оказание содействия в получении установленных законодательством льгот и выплат, бесплатной юридической помощи (подарок «Расту в Югре», сертификат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образования)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женщин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0" w:right="5" w:firstLine="7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Оказание содействия по направлению женщины, находящейся в состоянии репродуктивного выбора, решившей сохранить беременность, в кризисное отделение для временного проживания (при необходимости)</w:t>
            </w:r>
          </w:p>
        </w:tc>
        <w:tc>
          <w:tcPr>
            <w:tcW w:w="1701" w:type="dxa"/>
          </w:tcPr>
          <w:p w:rsidR="002A7747" w:rsidRPr="00617D36" w:rsidRDefault="002A7747" w:rsidP="002A7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женщин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0" w:right="5" w:firstLine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Оказание помощи в оптимизации семейной ситуации путем проведения семейных консультаций психолога с участием </w:t>
            </w:r>
            <w:r w:rsidRPr="00617D36">
              <w:rPr>
                <w:sz w:val="24"/>
                <w:szCs w:val="24"/>
              </w:rPr>
              <w:lastRenderedPageBreak/>
              <w:t>женщины, находящейся в состоянии репродуктивного выбора, и ее ближайшего окружения (супруг, будущий отец ребенка, родители, близкие родственники)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количество проведенных консультаций/количество слушателей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7" w:firstLine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Оказание поддержки женщинам, находящимся в состоянии репродуктивного выбора, с привлечением представителей общественных и религиозных организаций (психологическая, юридическая, гуманитарная помощь, духовная поддержка)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 Общественные организации;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бесед, консультаций/количество слушателей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5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Предоставление сертификата на оплату услуг по оказанию помощи беременным женщинам, оказавшимся в трудной жизненной ситуации, «Буду мамой» в соответствии с приказом </w:t>
            </w:r>
            <w:proofErr w:type="spellStart"/>
            <w:r w:rsidRPr="00617D36">
              <w:rPr>
                <w:sz w:val="24"/>
                <w:szCs w:val="24"/>
              </w:rPr>
              <w:t>Депсоцразвития</w:t>
            </w:r>
            <w:proofErr w:type="spellEnd"/>
            <w:r w:rsidRPr="00617D36">
              <w:rPr>
                <w:sz w:val="24"/>
                <w:szCs w:val="24"/>
              </w:rPr>
              <w:t xml:space="preserve"> Югры от 8 июня 2020 года № 11 -</w:t>
            </w:r>
            <w:proofErr w:type="spellStart"/>
            <w:r w:rsidRPr="00617D36">
              <w:rPr>
                <w:sz w:val="24"/>
                <w:szCs w:val="24"/>
              </w:rPr>
              <w:t>нп</w:t>
            </w:r>
            <w:proofErr w:type="spellEnd"/>
            <w:r w:rsidRPr="00617D36">
              <w:rPr>
                <w:sz w:val="24"/>
                <w:szCs w:val="24"/>
              </w:rPr>
              <w:t xml:space="preserve"> «Об утверждении правил предоставления сертификата на оплату социальных услуг»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социальной защиты населения, опеки и попечительства по г. Пыть-Ях</w:t>
            </w:r>
            <w:r w:rsidR="00F06B2C">
              <w:rPr>
                <w:sz w:val="24"/>
                <w:szCs w:val="24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предоставленных сертификатов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Информирование беременных женщин о доступных федеральных и региональных мерах поддержки 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обратившихся беременных женщин/ количество проинформированных женщин 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0" w:right="5" w:firstLine="7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профессиональной ориентации женщин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Территориальный центр занятости населения по городу Пыть-</w:t>
            </w:r>
            <w:proofErr w:type="spellStart"/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Яху</w:t>
            </w:r>
            <w:proofErr w:type="spellEnd"/>
            <w:r w:rsidR="00F06B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10" w:right="5" w:firstLine="2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Организация</w:t>
            </w:r>
            <w:r w:rsidRPr="00617D36">
              <w:rPr>
                <w:sz w:val="24"/>
                <w:szCs w:val="24"/>
              </w:rPr>
              <w:tab/>
              <w:t>профессионального обучения и дополнительного профессионального образования женщин при содействии органов службы занятости населения автономного округа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Территориальный центр занятости населения по городу Пыть-</w:t>
            </w:r>
            <w:proofErr w:type="spellStart"/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Яху</w:t>
            </w:r>
            <w:proofErr w:type="spellEnd"/>
            <w:r w:rsidR="00F06B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 каждому мероприятию отдельно: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мероприятие/дата проведения/количество участников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left="5" w:right="5" w:firstLine="7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Предоставление единовременной финансовой помощи женщинам, являющимся безработными, на организацию собственного дела в  соответствии с порядком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утвержденным постановлением Правительства автономного округа от 24 декабря 2021 года № 578-и «О мерах по реализации государственной программы Ханты-Мансийского автономного округа — Югры «Поддержка занятости населения»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Территориальный центр занятости населения по городу Пыть-</w:t>
            </w:r>
            <w:proofErr w:type="spellStart"/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Яху</w:t>
            </w:r>
            <w:proofErr w:type="spellEnd"/>
            <w:r w:rsidR="00F06B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дата предоставления помощи/количество участников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Содействие в трудоустройстве женщин, находящихся в состоянии репродуктивного выбора, путем подбора подходящей работы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Территориальный центр занятости населения по городу Пыть-</w:t>
            </w:r>
            <w:proofErr w:type="spellStart"/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Яху</w:t>
            </w:r>
            <w:proofErr w:type="spellEnd"/>
            <w:r w:rsidR="00F06B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дата трудоустройства /количество участников</w:t>
            </w:r>
          </w:p>
        </w:tc>
      </w:tr>
      <w:tr w:rsidR="00DC15E3" w:rsidRPr="00617D36" w:rsidTr="00DC15E3">
        <w:tc>
          <w:tcPr>
            <w:tcW w:w="14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Сохранение здоровья женщин всех возрастов.</w:t>
            </w:r>
          </w:p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Создание условий для повышения роли женщин в формировании здорового общества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Увеличение охвата профилактическими медицинскими осмотрами девочек в возрасте 15 - 17 лет с целью сохранения репродуктивного здоровья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запланировано (чел.) /осмотрено (чел)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Увеличение охвата диспансеризацией женщин в возрасте 18 - 39 лет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запланировано (чел.) /осмотрено (чел)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Увеличение охвата </w:t>
            </w:r>
            <w:proofErr w:type="spellStart"/>
            <w:r w:rsidRPr="00617D36">
              <w:rPr>
                <w:sz w:val="24"/>
                <w:szCs w:val="24"/>
              </w:rPr>
              <w:t>маммологическим</w:t>
            </w:r>
            <w:proofErr w:type="spellEnd"/>
            <w:r w:rsidRPr="00617D36">
              <w:rPr>
                <w:sz w:val="24"/>
                <w:szCs w:val="24"/>
              </w:rPr>
              <w:t xml:space="preserve"> скринингом женщин в возрасте 40 - 75 лет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запланировано (чел.) /осмотрено (чел)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Размещение информационных материалов на официальных сайтах и официальных страницах органов местного самоуправления муниципальных образований автономного округа по информированию женщин о трудовых правах и гарантиях, запрете распространения информации о свободных рабочих местах или вакантных должностях, содержащей ограничения дискриминационного характера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внутренней политике;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в СМИ;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Информирование работодателей по вопросам улучшения условий и охраны труда женщин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Отдел по труду и социальным вопросам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Разработка и реализация механизмов мотивации ответственного отношения женщин к своему здоровью и здоровью своих родственников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 xml:space="preserve">БУ ХМАО-Югры «Пыть-Яхская окружная клиническая больница» (по согласованию); 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 Общественные организации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количество размещенных информационных материалов на официальных сайтах и в социальных сетях;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размещенных информационных материалов в </w:t>
            </w:r>
            <w:r w:rsidRPr="00617D36">
              <w:rPr>
                <w:sz w:val="24"/>
                <w:szCs w:val="24"/>
              </w:rPr>
              <w:lastRenderedPageBreak/>
              <w:t>СМИ;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лекций, бесед/количество слушателей;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трансляций видеороликов социальной рекламы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Проведение комплекса мероприятий по повышению уровня грамотности женщин и девочек в вопросах здоровья, в том числе в рамках дошкольного, начального общего, основного общего, среднего общего, среднего профессионального и высшего образования и на рабочих местах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БУ ХМАО-Югры «Пыть-Яхская окружная клиническая больница» (по согласованию) 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мероприятий/количество принявших участие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rPr>
                <w:sz w:val="24"/>
                <w:szCs w:val="24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Проведение мероприятий, направленных на повышение осведомленности женщин о социально значимых заболеваниях и способах их профилактики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БУ «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Пыть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Яхский</w:t>
            </w:r>
            <w:proofErr w:type="spellEnd"/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17D3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617D36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17D36">
              <w:rPr>
                <w:sz w:val="24"/>
                <w:szCs w:val="24"/>
              </w:rPr>
              <w:t> (по согласованию)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проведенных мероприятий/количество принявших участие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C15E3" w:rsidRPr="00617D36" w:rsidTr="00DC15E3">
        <w:tc>
          <w:tcPr>
            <w:tcW w:w="14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Повышение роли женщин в развитии общества, улучшение качества их жизни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Информирование организаций (производственной и непроизводственной сферы) за создание лучших условий работникам с семейными обязанностями регионального этапа всероссийского конкурса «Российская организация высокой социальной эффективности» и оказание методической помощи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tabs>
                <w:tab w:val="left" w:pos="117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 xml:space="preserve">Руководители организаций </w:t>
            </w:r>
          </w:p>
          <w:p w:rsidR="002A7747" w:rsidRPr="00617D36" w:rsidRDefault="002A7747" w:rsidP="00DC15E3">
            <w:pPr>
              <w:tabs>
                <w:tab w:val="left" w:pos="117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всех форм собственности</w:t>
            </w:r>
            <w:r w:rsidR="00F06B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  <w:r w:rsidRPr="00617D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2A7747" w:rsidRPr="00617D36" w:rsidRDefault="002A7747" w:rsidP="00DC15E3">
            <w:pPr>
              <w:tabs>
                <w:tab w:val="left" w:pos="117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Отдел по труду и социальным вопросам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учреждений, принявших участие в всероссийском конкурсе «Российская организация высокой социальной эффективности»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lastRenderedPageBreak/>
              <w:t>Совершенствование системы профилактики нарушений трудовых прав женщин, повышение их информированности о трудовых правах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Муниципальные учреждения города;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Бюджетные учреждения города;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культуре и спорту;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размещенных информационных материалов на официальных сайтах и в социальных сетях</w:t>
            </w:r>
          </w:p>
          <w:p w:rsidR="002A7747" w:rsidRPr="00617D36" w:rsidRDefault="002A7747" w:rsidP="00DC15E3">
            <w:pPr>
              <w:rPr>
                <w:sz w:val="24"/>
                <w:szCs w:val="24"/>
              </w:rPr>
            </w:pP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Расширение практики включения в коллективные договоры положений, направленных на поддержку работников с семейными обязанностями и распространение лучших практик по применению компаниями корпоративных программ, направленных на поддержку работников с семейными обязанностями, в том числе в рамках конкурсов по выявлению лучших корпоративных программ (проектов) по развитию женского лидерства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tabs>
                <w:tab w:val="left" w:pos="117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 xml:space="preserve">Руководители организаций </w:t>
            </w:r>
          </w:p>
          <w:p w:rsidR="002A7747" w:rsidRPr="00617D36" w:rsidRDefault="002A7747" w:rsidP="00DC15E3">
            <w:pPr>
              <w:tabs>
                <w:tab w:val="left" w:pos="117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всех форм собственности</w:t>
            </w:r>
            <w:r w:rsidR="00F06B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  <w:r w:rsidRPr="00617D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rFonts w:eastAsia="Calibri"/>
                <w:sz w:val="24"/>
                <w:szCs w:val="24"/>
                <w:lang w:eastAsia="en-US"/>
              </w:rPr>
              <w:t>Отдел по труду и социальным вопросам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Количество положений, включенных в коллективные договора на поддержку </w:t>
            </w:r>
            <w:r w:rsidRPr="00617D36">
              <w:rPr>
                <w:rFonts w:eastAsia="Calibri"/>
                <w:sz w:val="24"/>
                <w:szCs w:val="24"/>
                <w:lang w:eastAsia="en-US"/>
              </w:rPr>
              <w:t>работников с семейными обязанностями и распространение лучших практик по применению компаниями корпоративных программ, направленных на поддержку работников с семейными обязанностями</w:t>
            </w:r>
          </w:p>
        </w:tc>
      </w:tr>
      <w:tr w:rsidR="002A7747" w:rsidRPr="00617D36" w:rsidTr="00921946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7747" w:rsidRPr="00617D36" w:rsidRDefault="002A7747" w:rsidP="00DC15E3">
            <w:pPr>
              <w:spacing w:line="259" w:lineRule="auto"/>
              <w:ind w:right="10" w:firstLine="5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женщин, имеющих детей дошкольного возраста, федерального проекта «Содействие занятости» национального проекта «Демография»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Территориальный центр занятости населения по городу Пыть-</w:t>
            </w:r>
            <w:proofErr w:type="spellStart"/>
            <w:r w:rsidRPr="00617D36">
              <w:rPr>
                <w:color w:val="000000"/>
                <w:sz w:val="24"/>
                <w:szCs w:val="24"/>
                <w:shd w:val="clear" w:color="auto" w:fill="FFFFFF"/>
              </w:rPr>
              <w:t>Яху</w:t>
            </w:r>
            <w:proofErr w:type="spellEnd"/>
            <w:r w:rsidR="00F06B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06B2C" w:rsidRPr="00617D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количество женщин, получивших бесплатное профессиональное образование</w:t>
            </w:r>
          </w:p>
        </w:tc>
      </w:tr>
      <w:tr w:rsidR="00DC15E3" w:rsidRPr="00617D36" w:rsidTr="00DC15E3">
        <w:tc>
          <w:tcPr>
            <w:tcW w:w="14737" w:type="dxa"/>
            <w:gridSpan w:val="4"/>
          </w:tcPr>
          <w:p w:rsidR="00DC15E3" w:rsidRPr="00617D36" w:rsidRDefault="00DC15E3" w:rsidP="00DC15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1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Вовлечение волонтерских и социально ориентированных некоммерческих организаций (далее - НКО) в мероприятия по ведению здорового образа жизни, профилактике заболеваний и укреплению здоровья, травматизма и приобщение к физической культуре и спорту</w:t>
            </w:r>
          </w:p>
        </w:tc>
      </w:tr>
      <w:tr w:rsidR="002A7747" w:rsidRPr="00617D36" w:rsidTr="00921946">
        <w:tc>
          <w:tcPr>
            <w:tcW w:w="481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Проведение совместно с волонтерами профилактических мероприятий по ведению здорового образа жизни, профилактике </w:t>
            </w:r>
            <w:r w:rsidRPr="00617D36">
              <w:rPr>
                <w:sz w:val="24"/>
                <w:szCs w:val="24"/>
              </w:rPr>
              <w:lastRenderedPageBreak/>
              <w:t>заболеваний, укреплению здоровья, профилактику травматизма и по приобщению населения города к физической культуре и спорту</w:t>
            </w:r>
          </w:p>
        </w:tc>
        <w:tc>
          <w:tcPr>
            <w:tcW w:w="1701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4536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Управление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образовательные организации Управления по образованию;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Управление по культуре и спорту;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Подведомственные учреждения Управления по культуре и спорту;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БУ ХМАО-Югры «Пыть-Яхская окружная клиническая больница» (по согласованию);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>Волонтерские объединения;</w:t>
            </w:r>
          </w:p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Общественные организации </w:t>
            </w:r>
          </w:p>
        </w:tc>
        <w:tc>
          <w:tcPr>
            <w:tcW w:w="3685" w:type="dxa"/>
          </w:tcPr>
          <w:p w:rsidR="002A7747" w:rsidRPr="00617D36" w:rsidRDefault="002A7747" w:rsidP="00DC15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lastRenderedPageBreak/>
              <w:t>по каждому мероприятию отдельно:</w:t>
            </w:r>
          </w:p>
          <w:p w:rsidR="002A7747" w:rsidRPr="00617D36" w:rsidRDefault="002A7747" w:rsidP="002A7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D36">
              <w:rPr>
                <w:sz w:val="24"/>
                <w:szCs w:val="24"/>
              </w:rPr>
              <w:t xml:space="preserve">мероприятие/дата </w:t>
            </w:r>
            <w:r w:rsidRPr="00617D36">
              <w:rPr>
                <w:sz w:val="24"/>
                <w:szCs w:val="24"/>
              </w:rPr>
              <w:lastRenderedPageBreak/>
              <w:t>проведения/количество участников/количество волонтеров, участвующих в мероприятии</w:t>
            </w:r>
          </w:p>
        </w:tc>
      </w:tr>
    </w:tbl>
    <w:p w:rsidR="00D119AF" w:rsidRDefault="00D119AF" w:rsidP="00EA6A84">
      <w:pPr>
        <w:jc w:val="center"/>
        <w:rPr>
          <w:rFonts w:eastAsiaTheme="minorEastAsia"/>
          <w:szCs w:val="28"/>
        </w:rPr>
        <w:sectPr w:rsidR="00D119AF" w:rsidSect="006A0AA5">
          <w:pgSz w:w="16838" w:h="11906" w:orient="landscape"/>
          <w:pgMar w:top="1134" w:right="1134" w:bottom="709" w:left="1134" w:header="709" w:footer="709" w:gutter="0"/>
          <w:pgNumType w:start="17"/>
          <w:cols w:space="708"/>
          <w:titlePg/>
          <w:docGrid w:linePitch="360"/>
        </w:sectPr>
      </w:pPr>
    </w:p>
    <w:p w:rsidR="00617D36" w:rsidRPr="00A42E92" w:rsidRDefault="00D119AF" w:rsidP="00B55B3D">
      <w:pPr>
        <w:pStyle w:val="aff2"/>
        <w:numPr>
          <w:ilvl w:val="0"/>
          <w:numId w:val="7"/>
        </w:num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A42E92">
        <w:rPr>
          <w:rFonts w:ascii="Times New Roman" w:eastAsiaTheme="minorEastAsia" w:hAnsi="Times New Roman"/>
          <w:sz w:val="28"/>
          <w:szCs w:val="28"/>
        </w:rPr>
        <w:lastRenderedPageBreak/>
        <w:t>Оценка эффективности реализации подпрограммных мероприятий</w:t>
      </w:r>
    </w:p>
    <w:p w:rsidR="0011730D" w:rsidRPr="00A42E92" w:rsidRDefault="0011730D" w:rsidP="0011730D">
      <w:pPr>
        <w:pStyle w:val="aff2"/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</w:p>
    <w:p w:rsidR="00D119AF" w:rsidRPr="00A42E92" w:rsidRDefault="00B55B3D" w:rsidP="00B55B3D">
      <w:pPr>
        <w:spacing w:line="360" w:lineRule="auto"/>
        <w:ind w:left="360" w:firstLine="348"/>
        <w:jc w:val="both"/>
        <w:rPr>
          <w:rFonts w:eastAsiaTheme="minorEastAsia"/>
          <w:szCs w:val="28"/>
        </w:rPr>
      </w:pPr>
      <w:r w:rsidRPr="00A42E92">
        <w:rPr>
          <w:rFonts w:eastAsiaTheme="minorEastAsia"/>
          <w:szCs w:val="28"/>
        </w:rPr>
        <w:t>Подпрограмма</w:t>
      </w:r>
      <w:r w:rsidR="00D119AF" w:rsidRPr="00A42E92">
        <w:rPr>
          <w:rFonts w:eastAsiaTheme="minorEastAsia"/>
          <w:szCs w:val="28"/>
        </w:rPr>
        <w:t xml:space="preserve"> носит социально значимый, межведомственный характер. Указанные основные результат</w:t>
      </w:r>
      <w:r w:rsidRPr="00A42E92">
        <w:rPr>
          <w:rFonts w:eastAsiaTheme="minorEastAsia"/>
          <w:szCs w:val="28"/>
        </w:rPr>
        <w:t>ы</w:t>
      </w:r>
      <w:r w:rsidR="00D119AF" w:rsidRPr="00A42E92">
        <w:rPr>
          <w:rFonts w:eastAsiaTheme="minorEastAsia"/>
          <w:szCs w:val="28"/>
        </w:rPr>
        <w:t xml:space="preserve"> планируется достичь за счет решения задач, предусмотренных </w:t>
      </w:r>
      <w:r w:rsidRPr="00A42E92">
        <w:rPr>
          <w:rFonts w:eastAsiaTheme="minorEastAsia"/>
          <w:szCs w:val="28"/>
        </w:rPr>
        <w:t>Подпрограммой</w:t>
      </w:r>
      <w:r w:rsidR="00D119AF" w:rsidRPr="00A42E92">
        <w:rPr>
          <w:rFonts w:eastAsiaTheme="minorEastAsia"/>
          <w:szCs w:val="28"/>
        </w:rPr>
        <w:t xml:space="preserve">. </w:t>
      </w:r>
    </w:p>
    <w:p w:rsidR="00D119AF" w:rsidRPr="00A42E92" w:rsidRDefault="00D119AF" w:rsidP="00B55B3D">
      <w:pPr>
        <w:spacing w:line="360" w:lineRule="auto"/>
        <w:ind w:left="360"/>
        <w:jc w:val="both"/>
        <w:rPr>
          <w:szCs w:val="28"/>
          <w:lang w:eastAsia="en-US"/>
        </w:rPr>
      </w:pPr>
      <w:r w:rsidRPr="00A42E92">
        <w:rPr>
          <w:rFonts w:eastAsiaTheme="minorEastAsia"/>
          <w:szCs w:val="28"/>
        </w:rPr>
        <w:tab/>
      </w:r>
      <w:r w:rsidR="001B6F8D" w:rsidRPr="00A42E92">
        <w:rPr>
          <w:szCs w:val="28"/>
          <w:lang w:eastAsia="en-US"/>
        </w:rPr>
        <w:t>Реализация мероприятий Подпрограммы позволит к концу 2030 года обеспечить благоприятные условия для улучшения здоровья граждан, формирования культуры общественного здоровья, ответственного отношения к здоровью.</w:t>
      </w:r>
    </w:p>
    <w:p w:rsidR="001B6F8D" w:rsidRPr="00A42E92" w:rsidRDefault="001B6F8D" w:rsidP="00B55B3D">
      <w:pPr>
        <w:spacing w:line="360" w:lineRule="auto"/>
        <w:ind w:left="360"/>
        <w:jc w:val="both"/>
        <w:rPr>
          <w:szCs w:val="28"/>
          <w:lang w:eastAsia="en-US"/>
        </w:rPr>
      </w:pPr>
      <w:r w:rsidRPr="00A42E92">
        <w:rPr>
          <w:szCs w:val="28"/>
          <w:lang w:eastAsia="en-US"/>
        </w:rPr>
        <w:tab/>
        <w:t xml:space="preserve">Исполнение мероприятий Подпрограммы предполагает достичь к 2030 году следующие результаты: </w:t>
      </w:r>
    </w:p>
    <w:p w:rsidR="00B55B3D" w:rsidRPr="00A42E92" w:rsidRDefault="001B6F8D" w:rsidP="00B55B3D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eastAsia="en-US"/>
        </w:rPr>
      </w:pPr>
      <w:r w:rsidRPr="00A42E92">
        <w:rPr>
          <w:szCs w:val="28"/>
          <w:lang w:eastAsia="en-US"/>
        </w:rPr>
        <w:tab/>
      </w:r>
      <w:r w:rsidR="00B55B3D" w:rsidRPr="00A42E92">
        <w:rPr>
          <w:szCs w:val="28"/>
          <w:lang w:eastAsia="en-US"/>
        </w:rPr>
        <w:t>Сохранение д</w:t>
      </w:r>
      <w:r w:rsidR="00B55B3D" w:rsidRPr="00A42E92">
        <w:rPr>
          <w:rFonts w:eastAsiaTheme="minorHAnsi"/>
          <w:szCs w:val="28"/>
          <w:lang w:eastAsia="en-US"/>
        </w:rPr>
        <w:t>оли реализованных мероприятий по укреплению общественного здоровья населения города Пыть-Яха на уровне 100%;</w:t>
      </w:r>
    </w:p>
    <w:p w:rsidR="00B55B3D" w:rsidRPr="00A42E92" w:rsidRDefault="00B55B3D" w:rsidP="00B55B3D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eastAsia="en-US"/>
        </w:rPr>
      </w:pPr>
      <w:r w:rsidRPr="00A42E92">
        <w:rPr>
          <w:rFonts w:eastAsiaTheme="minorHAnsi"/>
          <w:szCs w:val="28"/>
          <w:lang w:eastAsia="en-US"/>
        </w:rPr>
        <w:tab/>
        <w:t>Увеличение доли жителей города Пыть-Яха</w:t>
      </w:r>
      <w:r w:rsidRPr="00A42E92">
        <w:rPr>
          <w:szCs w:val="28"/>
          <w:lang w:eastAsia="en-US"/>
        </w:rPr>
        <w:t xml:space="preserve">, систематически занимающихся физической культурой и спортом, до 71,0%. </w:t>
      </w:r>
    </w:p>
    <w:p w:rsidR="001B6F8D" w:rsidRPr="00A42E92" w:rsidRDefault="001B6F8D" w:rsidP="00B55B3D">
      <w:pPr>
        <w:spacing w:line="360" w:lineRule="auto"/>
        <w:ind w:left="360"/>
        <w:jc w:val="both"/>
        <w:rPr>
          <w:rFonts w:eastAsiaTheme="minorEastAsia"/>
          <w:szCs w:val="28"/>
        </w:rPr>
      </w:pPr>
    </w:p>
    <w:p w:rsidR="00D119AF" w:rsidRPr="00D119AF" w:rsidRDefault="00D119AF" w:rsidP="00B55B3D">
      <w:pPr>
        <w:ind w:left="36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</w:r>
    </w:p>
    <w:p w:rsidR="00617D36" w:rsidRDefault="00617D36" w:rsidP="00EA6A84">
      <w:pPr>
        <w:jc w:val="center"/>
        <w:rPr>
          <w:rFonts w:eastAsiaTheme="minorEastAsia"/>
          <w:szCs w:val="28"/>
        </w:rPr>
      </w:pPr>
    </w:p>
    <w:p w:rsidR="00617D36" w:rsidRDefault="00617D36" w:rsidP="002A7747">
      <w:pPr>
        <w:rPr>
          <w:rFonts w:eastAsiaTheme="minorEastAsia"/>
          <w:szCs w:val="28"/>
        </w:rPr>
      </w:pPr>
    </w:p>
    <w:sectPr w:rsidR="00617D36" w:rsidSect="00D119AF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AE" w:rsidRDefault="00A269AE">
      <w:r>
        <w:separator/>
      </w:r>
    </w:p>
  </w:endnote>
  <w:endnote w:type="continuationSeparator" w:id="0">
    <w:p w:rsidR="00A269AE" w:rsidRDefault="00A2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AE" w:rsidRDefault="00A269AE">
      <w:r>
        <w:separator/>
      </w:r>
    </w:p>
  </w:footnote>
  <w:footnote w:type="continuationSeparator" w:id="0">
    <w:p w:rsidR="00A269AE" w:rsidRDefault="00A2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17756"/>
      <w:docPartObj>
        <w:docPartGallery w:val="Page Numbers (Top of Page)"/>
        <w:docPartUnique/>
      </w:docPartObj>
    </w:sdtPr>
    <w:sdtEndPr/>
    <w:sdtContent>
      <w:p w:rsidR="006756EA" w:rsidRDefault="006756EA" w:rsidP="00E106FD">
        <w:pPr>
          <w:pStyle w:val="a3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6FD">
          <w:rPr>
            <w:noProof/>
          </w:rPr>
          <w:t>6</w:t>
        </w:r>
        <w:r>
          <w:fldChar w:fldCharType="end"/>
        </w:r>
      </w:p>
    </w:sdtContent>
  </w:sdt>
  <w:p w:rsidR="00446C41" w:rsidRDefault="00446C41">
    <w:pPr>
      <w:pStyle w:val="ab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774640"/>
      <w:docPartObj>
        <w:docPartGallery w:val="Page Numbers (Top of Page)"/>
        <w:docPartUnique/>
      </w:docPartObj>
    </w:sdtPr>
    <w:sdtEndPr/>
    <w:sdtContent>
      <w:p w:rsidR="00150604" w:rsidRDefault="001506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6FD">
          <w:rPr>
            <w:noProof/>
          </w:rPr>
          <w:t>17</w:t>
        </w:r>
        <w:r>
          <w:fldChar w:fldCharType="end"/>
        </w:r>
      </w:p>
    </w:sdtContent>
  </w:sdt>
  <w:p w:rsidR="00150604" w:rsidRDefault="001506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C41" w:rsidRDefault="00446C41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46C41" w:rsidRDefault="00446C4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5781"/>
      <w:docPartObj>
        <w:docPartGallery w:val="Page Numbers (Top of Page)"/>
        <w:docPartUnique/>
      </w:docPartObj>
    </w:sdtPr>
    <w:sdtEndPr/>
    <w:sdtContent>
      <w:p w:rsidR="00150604" w:rsidRDefault="001506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6FD">
          <w:rPr>
            <w:noProof/>
          </w:rPr>
          <w:t>22</w:t>
        </w:r>
        <w:r>
          <w:fldChar w:fldCharType="end"/>
        </w:r>
      </w:p>
    </w:sdtContent>
  </w:sdt>
  <w:p w:rsidR="00446C41" w:rsidRDefault="00446C41" w:rsidP="006A0AA5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62072"/>
    <w:multiLevelType w:val="hybridMultilevel"/>
    <w:tmpl w:val="F4447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E03"/>
    <w:multiLevelType w:val="hybridMultilevel"/>
    <w:tmpl w:val="E014E18E"/>
    <w:lvl w:ilvl="0" w:tplc="5AD2A510">
      <w:start w:val="1"/>
      <w:numFmt w:val="decimal"/>
      <w:lvlText w:val="%1."/>
      <w:lvlJc w:val="left"/>
      <w:pPr>
        <w:ind w:left="4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8" w:hanging="360"/>
      </w:pPr>
    </w:lvl>
    <w:lvl w:ilvl="2" w:tplc="0419001B" w:tentative="1">
      <w:start w:val="1"/>
      <w:numFmt w:val="lowerRoman"/>
      <w:lvlText w:val="%3."/>
      <w:lvlJc w:val="right"/>
      <w:pPr>
        <w:ind w:left="6108" w:hanging="180"/>
      </w:pPr>
    </w:lvl>
    <w:lvl w:ilvl="3" w:tplc="0419000F" w:tentative="1">
      <w:start w:val="1"/>
      <w:numFmt w:val="decimal"/>
      <w:lvlText w:val="%4."/>
      <w:lvlJc w:val="left"/>
      <w:pPr>
        <w:ind w:left="6828" w:hanging="360"/>
      </w:pPr>
    </w:lvl>
    <w:lvl w:ilvl="4" w:tplc="04190019" w:tentative="1">
      <w:start w:val="1"/>
      <w:numFmt w:val="lowerLetter"/>
      <w:lvlText w:val="%5."/>
      <w:lvlJc w:val="left"/>
      <w:pPr>
        <w:ind w:left="7548" w:hanging="360"/>
      </w:pPr>
    </w:lvl>
    <w:lvl w:ilvl="5" w:tplc="0419001B" w:tentative="1">
      <w:start w:val="1"/>
      <w:numFmt w:val="lowerRoman"/>
      <w:lvlText w:val="%6."/>
      <w:lvlJc w:val="right"/>
      <w:pPr>
        <w:ind w:left="8268" w:hanging="180"/>
      </w:pPr>
    </w:lvl>
    <w:lvl w:ilvl="6" w:tplc="0419000F" w:tentative="1">
      <w:start w:val="1"/>
      <w:numFmt w:val="decimal"/>
      <w:lvlText w:val="%7."/>
      <w:lvlJc w:val="left"/>
      <w:pPr>
        <w:ind w:left="8988" w:hanging="360"/>
      </w:pPr>
    </w:lvl>
    <w:lvl w:ilvl="7" w:tplc="04190019" w:tentative="1">
      <w:start w:val="1"/>
      <w:numFmt w:val="lowerLetter"/>
      <w:lvlText w:val="%8."/>
      <w:lvlJc w:val="left"/>
      <w:pPr>
        <w:ind w:left="9708" w:hanging="360"/>
      </w:pPr>
    </w:lvl>
    <w:lvl w:ilvl="8" w:tplc="0419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141717F"/>
    <w:multiLevelType w:val="hybridMultilevel"/>
    <w:tmpl w:val="D9FEA456"/>
    <w:lvl w:ilvl="0" w:tplc="E40AE676">
      <w:start w:val="1"/>
      <w:numFmt w:val="decimal"/>
      <w:lvlText w:val="%1."/>
      <w:lvlJc w:val="left"/>
      <w:pPr>
        <w:ind w:left="6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74C0E8">
      <w:numFmt w:val="bullet"/>
      <w:lvlText w:val="•"/>
      <w:lvlJc w:val="left"/>
      <w:pPr>
        <w:ind w:left="620" w:hanging="200"/>
      </w:pPr>
      <w:rPr>
        <w:rFonts w:hint="default"/>
        <w:lang w:val="ru-RU" w:eastAsia="en-US" w:bidi="ar-SA"/>
      </w:rPr>
    </w:lvl>
    <w:lvl w:ilvl="2" w:tplc="28F8FBE0">
      <w:numFmt w:val="bullet"/>
      <w:lvlText w:val="•"/>
      <w:lvlJc w:val="left"/>
      <w:pPr>
        <w:ind w:left="1181" w:hanging="200"/>
      </w:pPr>
      <w:rPr>
        <w:rFonts w:hint="default"/>
        <w:lang w:val="ru-RU" w:eastAsia="en-US" w:bidi="ar-SA"/>
      </w:rPr>
    </w:lvl>
    <w:lvl w:ilvl="3" w:tplc="5306864E">
      <w:numFmt w:val="bullet"/>
      <w:lvlText w:val="•"/>
      <w:lvlJc w:val="left"/>
      <w:pPr>
        <w:ind w:left="1742" w:hanging="200"/>
      </w:pPr>
      <w:rPr>
        <w:rFonts w:hint="default"/>
        <w:lang w:val="ru-RU" w:eastAsia="en-US" w:bidi="ar-SA"/>
      </w:rPr>
    </w:lvl>
    <w:lvl w:ilvl="4" w:tplc="F1A25306">
      <w:numFmt w:val="bullet"/>
      <w:lvlText w:val="•"/>
      <w:lvlJc w:val="left"/>
      <w:pPr>
        <w:ind w:left="2303" w:hanging="200"/>
      </w:pPr>
      <w:rPr>
        <w:rFonts w:hint="default"/>
        <w:lang w:val="ru-RU" w:eastAsia="en-US" w:bidi="ar-SA"/>
      </w:rPr>
    </w:lvl>
    <w:lvl w:ilvl="5" w:tplc="8BD87332">
      <w:numFmt w:val="bullet"/>
      <w:lvlText w:val="•"/>
      <w:lvlJc w:val="left"/>
      <w:pPr>
        <w:ind w:left="2864" w:hanging="200"/>
      </w:pPr>
      <w:rPr>
        <w:rFonts w:hint="default"/>
        <w:lang w:val="ru-RU" w:eastAsia="en-US" w:bidi="ar-SA"/>
      </w:rPr>
    </w:lvl>
    <w:lvl w:ilvl="6" w:tplc="E7FA1368">
      <w:numFmt w:val="bullet"/>
      <w:lvlText w:val="•"/>
      <w:lvlJc w:val="left"/>
      <w:pPr>
        <w:ind w:left="3424" w:hanging="200"/>
      </w:pPr>
      <w:rPr>
        <w:rFonts w:hint="default"/>
        <w:lang w:val="ru-RU" w:eastAsia="en-US" w:bidi="ar-SA"/>
      </w:rPr>
    </w:lvl>
    <w:lvl w:ilvl="7" w:tplc="CE82E9DA">
      <w:numFmt w:val="bullet"/>
      <w:lvlText w:val="•"/>
      <w:lvlJc w:val="left"/>
      <w:pPr>
        <w:ind w:left="3985" w:hanging="200"/>
      </w:pPr>
      <w:rPr>
        <w:rFonts w:hint="default"/>
        <w:lang w:val="ru-RU" w:eastAsia="en-US" w:bidi="ar-SA"/>
      </w:rPr>
    </w:lvl>
    <w:lvl w:ilvl="8" w:tplc="0EA05148">
      <w:numFmt w:val="bullet"/>
      <w:lvlText w:val="•"/>
      <w:lvlJc w:val="left"/>
      <w:pPr>
        <w:ind w:left="4546" w:hanging="200"/>
      </w:pPr>
      <w:rPr>
        <w:rFonts w:hint="default"/>
        <w:lang w:val="ru-RU" w:eastAsia="en-US" w:bidi="ar-SA"/>
      </w:rPr>
    </w:lvl>
  </w:abstractNum>
  <w:abstractNum w:abstractNumId="4">
    <w:nsid w:val="344D1D30"/>
    <w:multiLevelType w:val="hybridMultilevel"/>
    <w:tmpl w:val="F27AB240"/>
    <w:lvl w:ilvl="0" w:tplc="696EF6C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>
    <w:nsid w:val="39F10558"/>
    <w:multiLevelType w:val="hybridMultilevel"/>
    <w:tmpl w:val="801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70E1B"/>
    <w:multiLevelType w:val="hybridMultilevel"/>
    <w:tmpl w:val="2BF2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64CFA"/>
    <w:multiLevelType w:val="hybridMultilevel"/>
    <w:tmpl w:val="8534B8CA"/>
    <w:lvl w:ilvl="0" w:tplc="151AF7CA">
      <w:start w:val="1"/>
      <w:numFmt w:val="decimal"/>
      <w:lvlText w:val="%1."/>
      <w:lvlJc w:val="left"/>
      <w:pPr>
        <w:ind w:left="6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788C00">
      <w:numFmt w:val="bullet"/>
      <w:lvlText w:val="•"/>
      <w:lvlJc w:val="left"/>
      <w:pPr>
        <w:ind w:left="620" w:hanging="278"/>
      </w:pPr>
      <w:rPr>
        <w:rFonts w:hint="default"/>
        <w:lang w:val="ru-RU" w:eastAsia="en-US" w:bidi="ar-SA"/>
      </w:rPr>
    </w:lvl>
    <w:lvl w:ilvl="2" w:tplc="599E8204">
      <w:numFmt w:val="bullet"/>
      <w:lvlText w:val="•"/>
      <w:lvlJc w:val="left"/>
      <w:pPr>
        <w:ind w:left="1181" w:hanging="278"/>
      </w:pPr>
      <w:rPr>
        <w:rFonts w:hint="default"/>
        <w:lang w:val="ru-RU" w:eastAsia="en-US" w:bidi="ar-SA"/>
      </w:rPr>
    </w:lvl>
    <w:lvl w:ilvl="3" w:tplc="6F0A52AE">
      <w:numFmt w:val="bullet"/>
      <w:lvlText w:val="•"/>
      <w:lvlJc w:val="left"/>
      <w:pPr>
        <w:ind w:left="1742" w:hanging="278"/>
      </w:pPr>
      <w:rPr>
        <w:rFonts w:hint="default"/>
        <w:lang w:val="ru-RU" w:eastAsia="en-US" w:bidi="ar-SA"/>
      </w:rPr>
    </w:lvl>
    <w:lvl w:ilvl="4" w:tplc="6B2AB40A">
      <w:numFmt w:val="bullet"/>
      <w:lvlText w:val="•"/>
      <w:lvlJc w:val="left"/>
      <w:pPr>
        <w:ind w:left="2303" w:hanging="278"/>
      </w:pPr>
      <w:rPr>
        <w:rFonts w:hint="default"/>
        <w:lang w:val="ru-RU" w:eastAsia="en-US" w:bidi="ar-SA"/>
      </w:rPr>
    </w:lvl>
    <w:lvl w:ilvl="5" w:tplc="8FBA349C">
      <w:numFmt w:val="bullet"/>
      <w:lvlText w:val="•"/>
      <w:lvlJc w:val="left"/>
      <w:pPr>
        <w:ind w:left="2864" w:hanging="278"/>
      </w:pPr>
      <w:rPr>
        <w:rFonts w:hint="default"/>
        <w:lang w:val="ru-RU" w:eastAsia="en-US" w:bidi="ar-SA"/>
      </w:rPr>
    </w:lvl>
    <w:lvl w:ilvl="6" w:tplc="91304368">
      <w:numFmt w:val="bullet"/>
      <w:lvlText w:val="•"/>
      <w:lvlJc w:val="left"/>
      <w:pPr>
        <w:ind w:left="3424" w:hanging="278"/>
      </w:pPr>
      <w:rPr>
        <w:rFonts w:hint="default"/>
        <w:lang w:val="ru-RU" w:eastAsia="en-US" w:bidi="ar-SA"/>
      </w:rPr>
    </w:lvl>
    <w:lvl w:ilvl="7" w:tplc="607ABCE0">
      <w:numFmt w:val="bullet"/>
      <w:lvlText w:val="•"/>
      <w:lvlJc w:val="left"/>
      <w:pPr>
        <w:ind w:left="3985" w:hanging="278"/>
      </w:pPr>
      <w:rPr>
        <w:rFonts w:hint="default"/>
        <w:lang w:val="ru-RU" w:eastAsia="en-US" w:bidi="ar-SA"/>
      </w:rPr>
    </w:lvl>
    <w:lvl w:ilvl="8" w:tplc="8F7067FE">
      <w:numFmt w:val="bullet"/>
      <w:lvlText w:val="•"/>
      <w:lvlJc w:val="left"/>
      <w:pPr>
        <w:ind w:left="4546" w:hanging="2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23783"/>
    <w:rsid w:val="00036261"/>
    <w:rsid w:val="00044C6F"/>
    <w:rsid w:val="00065247"/>
    <w:rsid w:val="00070A27"/>
    <w:rsid w:val="00075A6C"/>
    <w:rsid w:val="000B0FE2"/>
    <w:rsid w:val="000C6F1D"/>
    <w:rsid w:val="000D2FFB"/>
    <w:rsid w:val="000E10CD"/>
    <w:rsid w:val="00100CB6"/>
    <w:rsid w:val="00101944"/>
    <w:rsid w:val="001021D0"/>
    <w:rsid w:val="00103328"/>
    <w:rsid w:val="0010559F"/>
    <w:rsid w:val="00106ECF"/>
    <w:rsid w:val="001143E4"/>
    <w:rsid w:val="00114F45"/>
    <w:rsid w:val="0011730D"/>
    <w:rsid w:val="001210BE"/>
    <w:rsid w:val="00125028"/>
    <w:rsid w:val="00126050"/>
    <w:rsid w:val="0014629F"/>
    <w:rsid w:val="00150604"/>
    <w:rsid w:val="00153269"/>
    <w:rsid w:val="00157D55"/>
    <w:rsid w:val="001645AC"/>
    <w:rsid w:val="00164F04"/>
    <w:rsid w:val="00166896"/>
    <w:rsid w:val="00176D26"/>
    <w:rsid w:val="0019129C"/>
    <w:rsid w:val="00192DDD"/>
    <w:rsid w:val="001948CB"/>
    <w:rsid w:val="00195887"/>
    <w:rsid w:val="001A3E61"/>
    <w:rsid w:val="001B6F8D"/>
    <w:rsid w:val="001C7D21"/>
    <w:rsid w:val="001D0D16"/>
    <w:rsid w:val="00202EA9"/>
    <w:rsid w:val="00222C52"/>
    <w:rsid w:val="002275FA"/>
    <w:rsid w:val="00274DF9"/>
    <w:rsid w:val="002900E8"/>
    <w:rsid w:val="002926BF"/>
    <w:rsid w:val="00295024"/>
    <w:rsid w:val="002A031A"/>
    <w:rsid w:val="002A7747"/>
    <w:rsid w:val="002B387C"/>
    <w:rsid w:val="002B717D"/>
    <w:rsid w:val="002E6AFA"/>
    <w:rsid w:val="00324AA2"/>
    <w:rsid w:val="0032532A"/>
    <w:rsid w:val="00333D82"/>
    <w:rsid w:val="0034770A"/>
    <w:rsid w:val="00351657"/>
    <w:rsid w:val="00365937"/>
    <w:rsid w:val="00373B59"/>
    <w:rsid w:val="00377827"/>
    <w:rsid w:val="00380FFE"/>
    <w:rsid w:val="003836E9"/>
    <w:rsid w:val="003868B4"/>
    <w:rsid w:val="00391388"/>
    <w:rsid w:val="003934FD"/>
    <w:rsid w:val="00395A82"/>
    <w:rsid w:val="003A4A46"/>
    <w:rsid w:val="003B5F2C"/>
    <w:rsid w:val="003B653C"/>
    <w:rsid w:val="003C3A57"/>
    <w:rsid w:val="003C7B8E"/>
    <w:rsid w:val="003D4ED5"/>
    <w:rsid w:val="003D6892"/>
    <w:rsid w:val="003E5F34"/>
    <w:rsid w:val="003F27C6"/>
    <w:rsid w:val="004110C7"/>
    <w:rsid w:val="00411A91"/>
    <w:rsid w:val="004320AF"/>
    <w:rsid w:val="00441164"/>
    <w:rsid w:val="00446A20"/>
    <w:rsid w:val="00446C41"/>
    <w:rsid w:val="00450555"/>
    <w:rsid w:val="00453F16"/>
    <w:rsid w:val="004637B4"/>
    <w:rsid w:val="0046538F"/>
    <w:rsid w:val="004663BD"/>
    <w:rsid w:val="0047510F"/>
    <w:rsid w:val="0047553E"/>
    <w:rsid w:val="00480044"/>
    <w:rsid w:val="00482BD7"/>
    <w:rsid w:val="00485E9B"/>
    <w:rsid w:val="00486AE9"/>
    <w:rsid w:val="004B79E5"/>
    <w:rsid w:val="004D058C"/>
    <w:rsid w:val="004D1C78"/>
    <w:rsid w:val="004E7235"/>
    <w:rsid w:val="004F5141"/>
    <w:rsid w:val="00501488"/>
    <w:rsid w:val="00515056"/>
    <w:rsid w:val="005249CA"/>
    <w:rsid w:val="0053185F"/>
    <w:rsid w:val="0053251A"/>
    <w:rsid w:val="00550B3E"/>
    <w:rsid w:val="0055164C"/>
    <w:rsid w:val="00553404"/>
    <w:rsid w:val="005651D5"/>
    <w:rsid w:val="0056755B"/>
    <w:rsid w:val="005705C7"/>
    <w:rsid w:val="00575F65"/>
    <w:rsid w:val="005B12A9"/>
    <w:rsid w:val="005B6B28"/>
    <w:rsid w:val="005C1530"/>
    <w:rsid w:val="005C3490"/>
    <w:rsid w:val="005C62F3"/>
    <w:rsid w:val="005D1125"/>
    <w:rsid w:val="005D5BAD"/>
    <w:rsid w:val="005D5E0A"/>
    <w:rsid w:val="005E73BA"/>
    <w:rsid w:val="005F0ED0"/>
    <w:rsid w:val="005F2FBF"/>
    <w:rsid w:val="005F76E3"/>
    <w:rsid w:val="005F78C8"/>
    <w:rsid w:val="00603BF7"/>
    <w:rsid w:val="006132C0"/>
    <w:rsid w:val="00617D36"/>
    <w:rsid w:val="00635300"/>
    <w:rsid w:val="006355EE"/>
    <w:rsid w:val="0064200B"/>
    <w:rsid w:val="00645856"/>
    <w:rsid w:val="006611EA"/>
    <w:rsid w:val="00664305"/>
    <w:rsid w:val="00667AB1"/>
    <w:rsid w:val="00672539"/>
    <w:rsid w:val="006740C7"/>
    <w:rsid w:val="006756EA"/>
    <w:rsid w:val="006914DA"/>
    <w:rsid w:val="006A00DE"/>
    <w:rsid w:val="006A0AA5"/>
    <w:rsid w:val="006A2BAE"/>
    <w:rsid w:val="006B2D5E"/>
    <w:rsid w:val="006B7CD0"/>
    <w:rsid w:val="006C191B"/>
    <w:rsid w:val="006D1C0C"/>
    <w:rsid w:val="006D63BE"/>
    <w:rsid w:val="006E05EF"/>
    <w:rsid w:val="00703384"/>
    <w:rsid w:val="00706ABF"/>
    <w:rsid w:val="00706B93"/>
    <w:rsid w:val="007075E5"/>
    <w:rsid w:val="00717B56"/>
    <w:rsid w:val="00725D39"/>
    <w:rsid w:val="0073561A"/>
    <w:rsid w:val="00742D72"/>
    <w:rsid w:val="00747DF3"/>
    <w:rsid w:val="0076684E"/>
    <w:rsid w:val="00771E68"/>
    <w:rsid w:val="0077462B"/>
    <w:rsid w:val="00784308"/>
    <w:rsid w:val="00787E8F"/>
    <w:rsid w:val="00790BAD"/>
    <w:rsid w:val="00790E0C"/>
    <w:rsid w:val="00791E0C"/>
    <w:rsid w:val="007A3906"/>
    <w:rsid w:val="007A42CF"/>
    <w:rsid w:val="007A5300"/>
    <w:rsid w:val="007B79D9"/>
    <w:rsid w:val="007C54C5"/>
    <w:rsid w:val="007C6B60"/>
    <w:rsid w:val="007D0E01"/>
    <w:rsid w:val="007E564F"/>
    <w:rsid w:val="007F0B65"/>
    <w:rsid w:val="007F0BCC"/>
    <w:rsid w:val="007F64D5"/>
    <w:rsid w:val="00804146"/>
    <w:rsid w:val="00804C36"/>
    <w:rsid w:val="008062A9"/>
    <w:rsid w:val="008321D9"/>
    <w:rsid w:val="00832BBA"/>
    <w:rsid w:val="00833110"/>
    <w:rsid w:val="008369F8"/>
    <w:rsid w:val="00836C5B"/>
    <w:rsid w:val="008531ED"/>
    <w:rsid w:val="00867567"/>
    <w:rsid w:val="008716ED"/>
    <w:rsid w:val="00874F59"/>
    <w:rsid w:val="008771C7"/>
    <w:rsid w:val="00882C2F"/>
    <w:rsid w:val="00892C21"/>
    <w:rsid w:val="008A0779"/>
    <w:rsid w:val="008A4828"/>
    <w:rsid w:val="008B2978"/>
    <w:rsid w:val="008B3357"/>
    <w:rsid w:val="008B6472"/>
    <w:rsid w:val="008C1326"/>
    <w:rsid w:val="008C51D9"/>
    <w:rsid w:val="008E62F5"/>
    <w:rsid w:val="00901C74"/>
    <w:rsid w:val="009022A6"/>
    <w:rsid w:val="009102C1"/>
    <w:rsid w:val="009157E8"/>
    <w:rsid w:val="0092037C"/>
    <w:rsid w:val="00921946"/>
    <w:rsid w:val="0092197D"/>
    <w:rsid w:val="00924525"/>
    <w:rsid w:val="009437F1"/>
    <w:rsid w:val="009506FE"/>
    <w:rsid w:val="00966FA8"/>
    <w:rsid w:val="009677D2"/>
    <w:rsid w:val="00985D98"/>
    <w:rsid w:val="00990713"/>
    <w:rsid w:val="0099756E"/>
    <w:rsid w:val="00997DF6"/>
    <w:rsid w:val="009A2FE3"/>
    <w:rsid w:val="009B29CD"/>
    <w:rsid w:val="009B49EF"/>
    <w:rsid w:val="009C3827"/>
    <w:rsid w:val="009C393E"/>
    <w:rsid w:val="009C4217"/>
    <w:rsid w:val="009C7D5C"/>
    <w:rsid w:val="009D3C84"/>
    <w:rsid w:val="009E42E0"/>
    <w:rsid w:val="009F0288"/>
    <w:rsid w:val="009F1AEC"/>
    <w:rsid w:val="009F365D"/>
    <w:rsid w:val="00A15D98"/>
    <w:rsid w:val="00A20D2B"/>
    <w:rsid w:val="00A233ED"/>
    <w:rsid w:val="00A269AE"/>
    <w:rsid w:val="00A2776B"/>
    <w:rsid w:val="00A334F9"/>
    <w:rsid w:val="00A35A8A"/>
    <w:rsid w:val="00A42E92"/>
    <w:rsid w:val="00A47F40"/>
    <w:rsid w:val="00A52870"/>
    <w:rsid w:val="00A6620D"/>
    <w:rsid w:val="00A7730F"/>
    <w:rsid w:val="00A822C4"/>
    <w:rsid w:val="00AA23DC"/>
    <w:rsid w:val="00AB02E4"/>
    <w:rsid w:val="00AB23EF"/>
    <w:rsid w:val="00AC273D"/>
    <w:rsid w:val="00AC780E"/>
    <w:rsid w:val="00AD0B49"/>
    <w:rsid w:val="00AD24D2"/>
    <w:rsid w:val="00B023C3"/>
    <w:rsid w:val="00B15D2A"/>
    <w:rsid w:val="00B16CEF"/>
    <w:rsid w:val="00B21C63"/>
    <w:rsid w:val="00B31025"/>
    <w:rsid w:val="00B55B3D"/>
    <w:rsid w:val="00B65041"/>
    <w:rsid w:val="00B87A19"/>
    <w:rsid w:val="00B938C1"/>
    <w:rsid w:val="00BB0E49"/>
    <w:rsid w:val="00BB501D"/>
    <w:rsid w:val="00BB714F"/>
    <w:rsid w:val="00BC4DE8"/>
    <w:rsid w:val="00BC63ED"/>
    <w:rsid w:val="00BD13D6"/>
    <w:rsid w:val="00BE0395"/>
    <w:rsid w:val="00BF323F"/>
    <w:rsid w:val="00BF3BB7"/>
    <w:rsid w:val="00C139FF"/>
    <w:rsid w:val="00C27002"/>
    <w:rsid w:val="00C35445"/>
    <w:rsid w:val="00C51BA7"/>
    <w:rsid w:val="00C55AE0"/>
    <w:rsid w:val="00C6146E"/>
    <w:rsid w:val="00C630E6"/>
    <w:rsid w:val="00C66102"/>
    <w:rsid w:val="00C700BF"/>
    <w:rsid w:val="00C80B09"/>
    <w:rsid w:val="00C84F0B"/>
    <w:rsid w:val="00C9565A"/>
    <w:rsid w:val="00CB0AEF"/>
    <w:rsid w:val="00CB694C"/>
    <w:rsid w:val="00CD4D95"/>
    <w:rsid w:val="00CE603C"/>
    <w:rsid w:val="00CE627D"/>
    <w:rsid w:val="00CF074B"/>
    <w:rsid w:val="00CF3D6D"/>
    <w:rsid w:val="00CF790B"/>
    <w:rsid w:val="00D119AF"/>
    <w:rsid w:val="00D21F84"/>
    <w:rsid w:val="00D43C3C"/>
    <w:rsid w:val="00D637E3"/>
    <w:rsid w:val="00D66FCF"/>
    <w:rsid w:val="00D7179F"/>
    <w:rsid w:val="00D843C8"/>
    <w:rsid w:val="00DA4B83"/>
    <w:rsid w:val="00DB17D7"/>
    <w:rsid w:val="00DB4BDE"/>
    <w:rsid w:val="00DC15E3"/>
    <w:rsid w:val="00DC40BD"/>
    <w:rsid w:val="00DE215F"/>
    <w:rsid w:val="00DE4165"/>
    <w:rsid w:val="00E03B44"/>
    <w:rsid w:val="00E106FD"/>
    <w:rsid w:val="00E144A7"/>
    <w:rsid w:val="00E23B3A"/>
    <w:rsid w:val="00E328D0"/>
    <w:rsid w:val="00E41F45"/>
    <w:rsid w:val="00E43F25"/>
    <w:rsid w:val="00E4752E"/>
    <w:rsid w:val="00E57457"/>
    <w:rsid w:val="00E65B2E"/>
    <w:rsid w:val="00E71693"/>
    <w:rsid w:val="00E71C66"/>
    <w:rsid w:val="00E97234"/>
    <w:rsid w:val="00EA1CA3"/>
    <w:rsid w:val="00EA6A84"/>
    <w:rsid w:val="00EB0654"/>
    <w:rsid w:val="00EB59F9"/>
    <w:rsid w:val="00EB77CA"/>
    <w:rsid w:val="00EC3540"/>
    <w:rsid w:val="00ED0A13"/>
    <w:rsid w:val="00ED119E"/>
    <w:rsid w:val="00ED33D0"/>
    <w:rsid w:val="00ED38A6"/>
    <w:rsid w:val="00EF160A"/>
    <w:rsid w:val="00EF3339"/>
    <w:rsid w:val="00EF4DAA"/>
    <w:rsid w:val="00F01637"/>
    <w:rsid w:val="00F06B2C"/>
    <w:rsid w:val="00F106C5"/>
    <w:rsid w:val="00F13F1B"/>
    <w:rsid w:val="00F21D94"/>
    <w:rsid w:val="00F24ABB"/>
    <w:rsid w:val="00F2699E"/>
    <w:rsid w:val="00F269D7"/>
    <w:rsid w:val="00F323F0"/>
    <w:rsid w:val="00F37E1A"/>
    <w:rsid w:val="00F4203C"/>
    <w:rsid w:val="00F63E1C"/>
    <w:rsid w:val="00F64BBD"/>
    <w:rsid w:val="00F763B8"/>
    <w:rsid w:val="00F77FCC"/>
    <w:rsid w:val="00F83F66"/>
    <w:rsid w:val="00FB2ACA"/>
    <w:rsid w:val="00FB537E"/>
    <w:rsid w:val="00FC2A18"/>
    <w:rsid w:val="00FC2A35"/>
    <w:rsid w:val="00FC39C8"/>
    <w:rsid w:val="00FD2136"/>
    <w:rsid w:val="00FD739B"/>
    <w:rsid w:val="00FE03A3"/>
    <w:rsid w:val="00FE1A67"/>
    <w:rsid w:val="00FE4977"/>
    <w:rsid w:val="00FF0C94"/>
    <w:rsid w:val="00FF131C"/>
    <w:rsid w:val="00FF1CB3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6E6DD6-D5F7-4E58-B8EB-EEB221C2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1"/>
    <w:qFormat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link w:val="aff3"/>
    <w:uiPriority w:val="1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Normal (Web)"/>
    <w:basedOn w:val="a"/>
    <w:uiPriority w:val="99"/>
    <w:unhideWhenUsed/>
    <w:rsid w:val="004B79E5"/>
    <w:pPr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17D36"/>
  </w:style>
  <w:style w:type="table" w:customStyle="1" w:styleId="24">
    <w:name w:val="Сетка таблицы2"/>
    <w:basedOn w:val="a1"/>
    <w:next w:val="a8"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617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50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F5141"/>
  </w:style>
  <w:style w:type="paragraph" w:customStyle="1" w:styleId="TableParagraph">
    <w:name w:val="Table Paragraph"/>
    <w:basedOn w:val="a"/>
    <w:uiPriority w:val="1"/>
    <w:qFormat/>
    <w:rsid w:val="004F514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14F3EC9813796715664C180A1EA32BFE9A83BCA47CB262AB4F8030A4C2AE62A884F27D3FB9F8C413F3712743VBo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Естественное движение населения, человек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130</c:v>
                </c:pt>
                <c:pt idx="1">
                  <c:v>229</c:v>
                </c:pt>
                <c:pt idx="2">
                  <c:v>215</c:v>
                </c:pt>
                <c:pt idx="3">
                  <c:v>240</c:v>
                </c:pt>
                <c:pt idx="4">
                  <c:v>244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E5-4F7A-9F44-ADD4673C6327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solidFill>
                  <a:srgbClr val="5B9BD5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8E5-4F7A-9F44-ADD4673C6327}"/>
              </c:ext>
            </c:extLst>
          </c:dPt>
          <c:dLbls>
            <c:dLbl>
              <c:idx val="1"/>
              <c:layout>
                <c:manualLayout>
                  <c:x val="0"/>
                  <c:y val="-3.4883720930232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2598509052182388E-3"/>
                  <c:y val="-5.8139534883720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75</c:v>
                </c:pt>
                <c:pt idx="1">
                  <c:v>106</c:v>
                </c:pt>
                <c:pt idx="2">
                  <c:v>118</c:v>
                </c:pt>
                <c:pt idx="3">
                  <c:v>110</c:v>
                </c:pt>
                <c:pt idx="4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8E5-4F7A-9F44-ADD4673C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7"/>
        <c:axId val="455946024"/>
        <c:axId val="462295464"/>
      </c:barChart>
      <c:lineChart>
        <c:grouping val="standar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8338658146964855E-2"/>
                  <c:y val="-2.06185567010309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8E5-4F7A-9F44-ADD4673C632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07880724174654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8E5-4F7A-9F44-ADD4673C632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689030883919063E-2"/>
                  <c:y val="-1.260008353783422E-16"/>
                </c:manualLayout>
              </c:layout>
              <c:tx>
                <c:rich>
                  <a:bodyPr/>
                  <a:lstStyle/>
                  <a:p>
                    <a:fld id="{FE49F529-B41C-40ED-93F8-3FAF17E71D54}" type="VALUE">
                      <a:rPr lang="en-US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8E5-4F7A-9F44-ADD4673C632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1948881789137379E-2"/>
                  <c:y val="9.06837676218307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75000"/>
                            </a:schemeClr>
                          </a:glo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F1E9B5E-04C9-4BC7-9BD0-73014A5C635C}" type="VALUE">
                      <a:rPr lang="en-US"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effectLst>
                            <a:glow rad="127000">
                              <a:schemeClr val="accent4">
                                <a:lumMod val="75000"/>
                              </a:schemeClr>
                            </a:glo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75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8E5-4F7A-9F44-ADD4673C632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6208732694355698E-2"/>
                  <c:y val="-6.3000417689171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8E5-4F7A-9F44-ADD4673C63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55</c:v>
                </c:pt>
                <c:pt idx="1">
                  <c:v>123</c:v>
                </c:pt>
                <c:pt idx="2">
                  <c:v>97</c:v>
                </c:pt>
                <c:pt idx="3">
                  <c:v>130</c:v>
                </c:pt>
                <c:pt idx="4">
                  <c:v>122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28E5-4F7A-9F44-ADD4673C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946024"/>
        <c:axId val="462295464"/>
      </c:lineChart>
      <c:catAx>
        <c:axId val="455946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2295464"/>
        <c:crosses val="autoZero"/>
        <c:auto val="1"/>
        <c:lblAlgn val="ctr"/>
        <c:lblOffset val="100"/>
        <c:noMultiLvlLbl val="0"/>
      </c:catAx>
      <c:valAx>
        <c:axId val="4622954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5946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64-492B-BBB1-96549C972398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64-492B-BBB1-96549C972398}"/>
              </c:ext>
            </c:extLst>
          </c:dPt>
          <c:dLbls>
            <c:dLbl>
              <c:idx val="0"/>
              <c:layout>
                <c:manualLayout>
                  <c:x val="1.3015706691436955E-2"/>
                  <c:y val="-0.28305192930601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64-492B-BBB1-96549C97239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37823454324758E-2"/>
                  <c:y val="-0.256729235040018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364-492B-BBB1-96549C97239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171752759448949E-3"/>
                  <c:y val="-0.187749224921843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64-492B-BBB1-96549C97239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519561019192755E-3"/>
                  <c:y val="-0.159430146912766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64-492B-BBB1-96549C97239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14668381013608E-2"/>
                  <c:y val="-0.16104087483298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64-492B-BBB1-96549C97239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108</c:v>
                </c:pt>
                <c:pt idx="1">
                  <c:v>86</c:v>
                </c:pt>
                <c:pt idx="2">
                  <c:v>42</c:v>
                </c:pt>
                <c:pt idx="3">
                  <c:v>20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364-492B-BBB1-96549C972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2297424"/>
        <c:axId val="462295856"/>
        <c:axId val="0"/>
      </c:bar3DChart>
      <c:catAx>
        <c:axId val="46229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2295856"/>
        <c:crosses val="autoZero"/>
        <c:auto val="1"/>
        <c:lblAlgn val="ctr"/>
        <c:lblOffset val="100"/>
        <c:noMultiLvlLbl val="0"/>
      </c:catAx>
      <c:valAx>
        <c:axId val="462295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229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0.45</c:v>
                </c:pt>
                <c:pt idx="1">
                  <c:v>0.33</c:v>
                </c:pt>
                <c:pt idx="2">
                  <c:v>0.18</c:v>
                </c:pt>
                <c:pt idx="3">
                  <c:v>7.0000000000000007E-2</c:v>
                </c:pt>
                <c:pt idx="4">
                  <c:v>0.13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0FCC-434A-89FD-235DCE99912E}"/>
            </c:ext>
          </c:extLst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solidFill>
              <a:srgbClr val="66FF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68477574226116E-2"/>
                  <c:y val="-4.898359049718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CC-434A-89FD-235DCE99912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741840387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CC-434A-89FD-235DCE99912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374184038744923E-2"/>
                  <c:y val="-9.796718099436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CC-434A-89FD-235DCE99912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570646451883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CC-434A-89FD-235DCE99912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1.1100000000000001</c:v>
                </c:pt>
                <c:pt idx="1">
                  <c:v>0.44</c:v>
                </c:pt>
                <c:pt idx="2">
                  <c:v>0.33</c:v>
                </c:pt>
                <c:pt idx="3">
                  <c:v>0.22</c:v>
                </c:pt>
                <c:pt idx="4">
                  <c:v>0.2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0FCC-434A-89FD-235DCE999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4"/>
        <c:gapDepth val="18"/>
        <c:shape val="box"/>
        <c:axId val="462295072"/>
        <c:axId val="462296248"/>
        <c:axId val="0"/>
      </c:bar3DChart>
      <c:catAx>
        <c:axId val="46229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2296248"/>
        <c:crosses val="autoZero"/>
        <c:auto val="1"/>
        <c:lblAlgn val="ctr"/>
        <c:lblOffset val="100"/>
        <c:noMultiLvlLbl val="0"/>
      </c:catAx>
      <c:valAx>
        <c:axId val="462296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229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  <a:scene3d>
      <a:camera prst="orthographicFront"/>
      <a:lightRig rig="threePt" dir="t"/>
    </a:scene3d>
    <a:sp3d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FD3D-8CD9-4B47-8536-815EEE66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9019</Words>
  <Characters>51412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13</cp:revision>
  <cp:lastPrinted>2025-10-30T10:19:00Z</cp:lastPrinted>
  <dcterms:created xsi:type="dcterms:W3CDTF">2025-10-30T05:20:00Z</dcterms:created>
  <dcterms:modified xsi:type="dcterms:W3CDTF">2025-10-30T10:20:00Z</dcterms:modified>
</cp:coreProperties>
</file>